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2E172" w14:textId="77777777" w:rsidR="00043308" w:rsidRPr="00B671EF" w:rsidRDefault="00712EAC" w:rsidP="00B671EF">
      <w:pPr>
        <w:pStyle w:val="ListParagraph"/>
        <w:numPr>
          <w:ilvl w:val="0"/>
          <w:numId w:val="2"/>
        </w:numPr>
        <w:ind w:left="1080"/>
        <w:jc w:val="both"/>
        <w:rPr>
          <w:rFonts w:ascii="Goudy Type" w:hAnsi="Goudy Type"/>
          <w:b/>
          <w:sz w:val="24"/>
          <w:szCs w:val="24"/>
        </w:rPr>
      </w:pPr>
      <w:r w:rsidRPr="00B671EF">
        <w:rPr>
          <w:rFonts w:ascii="Goudy Type" w:hAnsi="Goudy Type"/>
          <w:b/>
          <w:sz w:val="24"/>
          <w:szCs w:val="24"/>
        </w:rPr>
        <w:t>What is a financial institution ?</w:t>
      </w:r>
    </w:p>
    <w:p w14:paraId="245F91E1" w14:textId="77777777" w:rsidR="002546ED" w:rsidRPr="00B671EF" w:rsidRDefault="002546ED" w:rsidP="00B671EF">
      <w:pPr>
        <w:pStyle w:val="ListParagraph"/>
        <w:ind w:left="1080"/>
        <w:jc w:val="both"/>
        <w:rPr>
          <w:rFonts w:ascii="Goudy Type" w:hAnsi="Goudy Type"/>
          <w:sz w:val="24"/>
          <w:szCs w:val="24"/>
        </w:rPr>
      </w:pPr>
    </w:p>
    <w:p w14:paraId="016C38D0" w14:textId="77777777" w:rsidR="00712EAC" w:rsidRPr="00B671EF" w:rsidRDefault="00712EAC" w:rsidP="00B671EF">
      <w:pPr>
        <w:pStyle w:val="ListParagraph"/>
        <w:ind w:left="1080"/>
        <w:jc w:val="both"/>
        <w:rPr>
          <w:rFonts w:ascii="Goudy Type" w:hAnsi="Goudy Type"/>
          <w:b/>
          <w:sz w:val="24"/>
          <w:szCs w:val="24"/>
        </w:rPr>
      </w:pPr>
      <w:r w:rsidRPr="00B671EF">
        <w:rPr>
          <w:rFonts w:ascii="Goudy Type" w:hAnsi="Goudy Type"/>
          <w:b/>
          <w:sz w:val="24"/>
          <w:szCs w:val="24"/>
        </w:rPr>
        <w:t xml:space="preserve">1. Definition </w:t>
      </w:r>
    </w:p>
    <w:p w14:paraId="2FCC2F66" w14:textId="77777777" w:rsidR="002546ED" w:rsidRPr="00B671EF" w:rsidRDefault="002546ED" w:rsidP="00B671EF">
      <w:pPr>
        <w:pStyle w:val="ListParagraph"/>
        <w:ind w:left="1080"/>
        <w:jc w:val="both"/>
        <w:rPr>
          <w:rFonts w:ascii="Goudy Type" w:hAnsi="Goudy Type"/>
          <w:sz w:val="24"/>
          <w:szCs w:val="24"/>
        </w:rPr>
      </w:pPr>
    </w:p>
    <w:p w14:paraId="4743197F" w14:textId="556EE9B9" w:rsidR="00335D15" w:rsidRPr="00B671EF" w:rsidRDefault="002546ED" w:rsidP="00B671EF">
      <w:pPr>
        <w:pStyle w:val="ListParagraph"/>
        <w:ind w:left="1080"/>
        <w:jc w:val="both"/>
        <w:rPr>
          <w:rFonts w:ascii="Goudy Type" w:hAnsi="Goudy Type"/>
          <w:sz w:val="24"/>
          <w:szCs w:val="24"/>
        </w:rPr>
      </w:pPr>
      <w:r w:rsidRPr="00B671EF">
        <w:rPr>
          <w:rFonts w:ascii="Goudy Type" w:hAnsi="Goudy Type"/>
          <w:sz w:val="24"/>
          <w:szCs w:val="24"/>
        </w:rPr>
        <w:t xml:space="preserve">   </w:t>
      </w:r>
      <w:r w:rsidR="00335D15" w:rsidRPr="00B671EF">
        <w:rPr>
          <w:rFonts w:ascii="Goudy Type" w:hAnsi="Goudy Type"/>
          <w:sz w:val="24"/>
          <w:szCs w:val="24"/>
        </w:rPr>
        <w:t xml:space="preserve">In a financial </w:t>
      </w:r>
      <w:r w:rsidR="00413B61" w:rsidRPr="00B671EF">
        <w:rPr>
          <w:rFonts w:ascii="Goudy Type" w:hAnsi="Goudy Type"/>
          <w:sz w:val="24"/>
          <w:szCs w:val="24"/>
        </w:rPr>
        <w:t>economics,</w:t>
      </w:r>
      <w:r w:rsidR="00335D15" w:rsidRPr="00B671EF">
        <w:rPr>
          <w:rFonts w:ascii="Goudy Type" w:hAnsi="Goudy Type"/>
          <w:sz w:val="24"/>
          <w:szCs w:val="24"/>
        </w:rPr>
        <w:t xml:space="preserve"> a financial institution is an institution that provides financial services for its clients or </w:t>
      </w:r>
      <w:r w:rsidR="00413B61" w:rsidRPr="00B671EF">
        <w:rPr>
          <w:rFonts w:ascii="Goudy Type" w:hAnsi="Goudy Type"/>
          <w:sz w:val="24"/>
          <w:szCs w:val="24"/>
        </w:rPr>
        <w:t>members.</w:t>
      </w:r>
      <w:r w:rsidR="00335D15" w:rsidRPr="00B671EF">
        <w:rPr>
          <w:rFonts w:ascii="Goudy Type" w:hAnsi="Goudy Type"/>
          <w:sz w:val="24"/>
          <w:szCs w:val="24"/>
        </w:rPr>
        <w:t xml:space="preserve"> Probably the most important financial service provided by financial institutions is </w:t>
      </w:r>
      <w:r w:rsidR="00413B61" w:rsidRPr="00B671EF">
        <w:rPr>
          <w:rFonts w:ascii="Goudy Type" w:hAnsi="Goudy Type"/>
          <w:sz w:val="24"/>
          <w:szCs w:val="24"/>
        </w:rPr>
        <w:t>acting as</w:t>
      </w:r>
      <w:r w:rsidR="00335D15" w:rsidRPr="00B671EF">
        <w:rPr>
          <w:rFonts w:ascii="Goudy Type" w:hAnsi="Goudy Type"/>
          <w:sz w:val="24"/>
          <w:szCs w:val="24"/>
        </w:rPr>
        <w:t xml:space="preserve"> financial </w:t>
      </w:r>
      <w:r w:rsidR="00413B61" w:rsidRPr="00B671EF">
        <w:rPr>
          <w:rFonts w:ascii="Goudy Type" w:hAnsi="Goudy Type"/>
          <w:sz w:val="24"/>
          <w:szCs w:val="24"/>
        </w:rPr>
        <w:t>intermediaries. Most</w:t>
      </w:r>
      <w:r w:rsidR="00335D15" w:rsidRPr="00B671EF">
        <w:rPr>
          <w:rFonts w:ascii="Goudy Type" w:hAnsi="Goudy Type"/>
          <w:sz w:val="24"/>
          <w:szCs w:val="24"/>
        </w:rPr>
        <w:t xml:space="preserve"> financial institutions are regulated by the </w:t>
      </w:r>
      <w:r w:rsidR="00413B61" w:rsidRPr="00B671EF">
        <w:rPr>
          <w:rFonts w:ascii="Goudy Type" w:hAnsi="Goudy Type"/>
          <w:sz w:val="24"/>
          <w:szCs w:val="24"/>
        </w:rPr>
        <w:t>government.</w:t>
      </w:r>
    </w:p>
    <w:p w14:paraId="74360060" w14:textId="77777777" w:rsidR="002546ED" w:rsidRPr="00B671EF" w:rsidRDefault="002546ED" w:rsidP="00B671EF">
      <w:pPr>
        <w:pStyle w:val="ListParagraph"/>
        <w:ind w:left="1080"/>
        <w:jc w:val="both"/>
        <w:rPr>
          <w:rFonts w:ascii="Goudy Type" w:hAnsi="Goudy Type"/>
          <w:sz w:val="24"/>
          <w:szCs w:val="24"/>
        </w:rPr>
      </w:pPr>
    </w:p>
    <w:p w14:paraId="56B9664C" w14:textId="4BB0F952" w:rsidR="00712EAC" w:rsidRPr="00B671EF" w:rsidRDefault="002546ED" w:rsidP="00B671EF">
      <w:pPr>
        <w:pStyle w:val="ListParagraph"/>
        <w:ind w:left="1080"/>
        <w:jc w:val="both"/>
        <w:rPr>
          <w:rFonts w:ascii="Goudy Type" w:hAnsi="Goudy Type"/>
          <w:sz w:val="24"/>
          <w:szCs w:val="24"/>
        </w:rPr>
      </w:pPr>
      <w:r w:rsidRPr="00B671EF">
        <w:rPr>
          <w:rFonts w:ascii="Goudy Type" w:hAnsi="Goudy Type"/>
          <w:sz w:val="24"/>
          <w:szCs w:val="24"/>
        </w:rPr>
        <w:t xml:space="preserve">   </w:t>
      </w:r>
      <w:r w:rsidR="00335D15" w:rsidRPr="00B671EF">
        <w:rPr>
          <w:rFonts w:ascii="Goudy Type" w:hAnsi="Goudy Type"/>
          <w:sz w:val="24"/>
          <w:szCs w:val="24"/>
        </w:rPr>
        <w:t xml:space="preserve">Broadly </w:t>
      </w:r>
      <w:r w:rsidR="00413B61" w:rsidRPr="00B671EF">
        <w:rPr>
          <w:rFonts w:ascii="Goudy Type" w:hAnsi="Goudy Type"/>
          <w:sz w:val="24"/>
          <w:szCs w:val="24"/>
        </w:rPr>
        <w:t>speaking, there</w:t>
      </w:r>
      <w:r w:rsidR="00335D15" w:rsidRPr="00B671EF">
        <w:rPr>
          <w:rFonts w:ascii="Goudy Type" w:hAnsi="Goudy Type"/>
          <w:sz w:val="24"/>
          <w:szCs w:val="24"/>
        </w:rPr>
        <w:t xml:space="preserve"> are three major types of financial institutions:</w:t>
      </w:r>
    </w:p>
    <w:p w14:paraId="21966287" w14:textId="6EBF60C0" w:rsidR="00145489" w:rsidRPr="00B671EF" w:rsidRDefault="00335D15" w:rsidP="00B671EF">
      <w:pPr>
        <w:pStyle w:val="ListParagraph"/>
        <w:ind w:left="1080"/>
        <w:jc w:val="both"/>
        <w:rPr>
          <w:rFonts w:ascii="Goudy Type" w:hAnsi="Goudy Type"/>
          <w:sz w:val="24"/>
          <w:szCs w:val="24"/>
        </w:rPr>
      </w:pPr>
      <w:r w:rsidRPr="00B671EF">
        <w:rPr>
          <w:rFonts w:ascii="Goudy Type" w:hAnsi="Goudy Type"/>
          <w:sz w:val="24"/>
          <w:szCs w:val="24"/>
          <w:u w:val="single"/>
        </w:rPr>
        <w:t xml:space="preserve">a. Depository </w:t>
      </w:r>
      <w:r w:rsidR="00413B61" w:rsidRPr="00B671EF">
        <w:rPr>
          <w:rFonts w:ascii="Goudy Type" w:hAnsi="Goudy Type"/>
          <w:sz w:val="24"/>
          <w:szCs w:val="24"/>
          <w:u w:val="single"/>
        </w:rPr>
        <w:t>institutions</w:t>
      </w:r>
      <w:r w:rsidR="00413B61" w:rsidRPr="00B671EF">
        <w:rPr>
          <w:rFonts w:ascii="Goudy Type" w:hAnsi="Goudy Type"/>
          <w:sz w:val="24"/>
          <w:szCs w:val="24"/>
        </w:rPr>
        <w:t>:</w:t>
      </w:r>
      <w:r w:rsidRPr="00B671EF">
        <w:rPr>
          <w:rFonts w:ascii="Goudy Type" w:hAnsi="Goudy Type"/>
          <w:sz w:val="24"/>
          <w:szCs w:val="24"/>
        </w:rPr>
        <w:t xml:space="preserve"> deposit</w:t>
      </w:r>
      <w:r w:rsidR="00145489" w:rsidRPr="00B671EF">
        <w:rPr>
          <w:rFonts w:ascii="Goudy Type" w:hAnsi="Goudy Type"/>
          <w:sz w:val="24"/>
          <w:szCs w:val="24"/>
        </w:rPr>
        <w:t xml:space="preserve">-taking institutions that accept and manage deposits and make </w:t>
      </w:r>
      <w:r w:rsidR="00413B61" w:rsidRPr="00B671EF">
        <w:rPr>
          <w:rFonts w:ascii="Goudy Type" w:hAnsi="Goudy Type"/>
          <w:sz w:val="24"/>
          <w:szCs w:val="24"/>
        </w:rPr>
        <w:t>loans,</w:t>
      </w:r>
      <w:r w:rsidR="00145489" w:rsidRPr="00B671EF">
        <w:rPr>
          <w:rFonts w:ascii="Goudy Type" w:hAnsi="Goudy Type"/>
          <w:sz w:val="24"/>
          <w:szCs w:val="24"/>
        </w:rPr>
        <w:t xml:space="preserve"> including </w:t>
      </w:r>
      <w:r w:rsidR="00413B61" w:rsidRPr="00B671EF">
        <w:rPr>
          <w:rFonts w:ascii="Goudy Type" w:hAnsi="Goudy Type"/>
          <w:sz w:val="24"/>
          <w:szCs w:val="24"/>
        </w:rPr>
        <w:t>banks,</w:t>
      </w:r>
      <w:r w:rsidR="00145489" w:rsidRPr="00B671EF">
        <w:rPr>
          <w:rFonts w:ascii="Goudy Type" w:hAnsi="Goudy Type"/>
          <w:sz w:val="24"/>
          <w:szCs w:val="24"/>
        </w:rPr>
        <w:t xml:space="preserve"> building </w:t>
      </w:r>
      <w:r w:rsidR="00413B61" w:rsidRPr="00B671EF">
        <w:rPr>
          <w:rFonts w:ascii="Goudy Type" w:hAnsi="Goudy Type"/>
          <w:sz w:val="24"/>
          <w:szCs w:val="24"/>
        </w:rPr>
        <w:t>societies, credit</w:t>
      </w:r>
      <w:r w:rsidR="00145489" w:rsidRPr="00B671EF">
        <w:rPr>
          <w:rFonts w:ascii="Goudy Type" w:hAnsi="Goudy Type"/>
          <w:sz w:val="24"/>
          <w:szCs w:val="24"/>
        </w:rPr>
        <w:t xml:space="preserve"> </w:t>
      </w:r>
      <w:r w:rsidR="00413B61" w:rsidRPr="00B671EF">
        <w:rPr>
          <w:rFonts w:ascii="Goudy Type" w:hAnsi="Goudy Type"/>
          <w:sz w:val="24"/>
          <w:szCs w:val="24"/>
        </w:rPr>
        <w:t>unions, trust</w:t>
      </w:r>
      <w:r w:rsidR="00145489" w:rsidRPr="00B671EF">
        <w:rPr>
          <w:rFonts w:ascii="Goudy Type" w:hAnsi="Goudy Type"/>
          <w:sz w:val="24"/>
          <w:szCs w:val="24"/>
        </w:rPr>
        <w:t xml:space="preserve"> companies , and mortgage loan companies .</w:t>
      </w:r>
    </w:p>
    <w:p w14:paraId="214EA49E" w14:textId="41D5B7B6" w:rsidR="00335D15" w:rsidRPr="00B671EF" w:rsidRDefault="00145489" w:rsidP="00B671EF">
      <w:pPr>
        <w:pStyle w:val="ListParagraph"/>
        <w:ind w:left="1080"/>
        <w:jc w:val="both"/>
        <w:rPr>
          <w:rFonts w:ascii="Goudy Type" w:hAnsi="Goudy Type"/>
          <w:sz w:val="24"/>
          <w:szCs w:val="24"/>
        </w:rPr>
      </w:pPr>
      <w:r w:rsidRPr="00B671EF">
        <w:rPr>
          <w:rFonts w:ascii="Goudy Type" w:hAnsi="Goudy Type"/>
          <w:sz w:val="24"/>
          <w:szCs w:val="24"/>
          <w:u w:val="single"/>
        </w:rPr>
        <w:t xml:space="preserve">b. </w:t>
      </w:r>
      <w:r w:rsidR="00413B61" w:rsidRPr="00B671EF">
        <w:rPr>
          <w:rFonts w:ascii="Goudy Type" w:hAnsi="Goudy Type"/>
          <w:sz w:val="24"/>
          <w:szCs w:val="24"/>
          <w:u w:val="single"/>
        </w:rPr>
        <w:t>Contractual institutions</w:t>
      </w:r>
      <w:r w:rsidR="00413B61" w:rsidRPr="00B671EF">
        <w:rPr>
          <w:rFonts w:ascii="Goudy Type" w:hAnsi="Goudy Type"/>
          <w:sz w:val="24"/>
          <w:szCs w:val="24"/>
        </w:rPr>
        <w:t>:</w:t>
      </w:r>
      <w:r w:rsidRPr="00B671EF">
        <w:rPr>
          <w:rFonts w:ascii="Goudy Type" w:hAnsi="Goudy Type"/>
          <w:sz w:val="24"/>
          <w:szCs w:val="24"/>
        </w:rPr>
        <w:t xml:space="preserve"> insurance companies and pension </w:t>
      </w:r>
      <w:r w:rsidR="00413B61" w:rsidRPr="00B671EF">
        <w:rPr>
          <w:rFonts w:ascii="Goudy Type" w:hAnsi="Goudy Type"/>
          <w:sz w:val="24"/>
          <w:szCs w:val="24"/>
        </w:rPr>
        <w:t>funds.</w:t>
      </w:r>
    </w:p>
    <w:p w14:paraId="610E177D" w14:textId="0AF4F102" w:rsidR="00145489" w:rsidRPr="00B671EF" w:rsidRDefault="00145489" w:rsidP="00B671EF">
      <w:pPr>
        <w:pStyle w:val="ListParagraph"/>
        <w:ind w:left="1080"/>
        <w:jc w:val="both"/>
        <w:rPr>
          <w:rFonts w:ascii="Goudy Type" w:hAnsi="Goudy Type"/>
          <w:sz w:val="24"/>
          <w:szCs w:val="24"/>
        </w:rPr>
      </w:pPr>
      <w:r w:rsidRPr="00B671EF">
        <w:rPr>
          <w:rFonts w:ascii="Goudy Type" w:hAnsi="Goudy Type"/>
          <w:sz w:val="24"/>
          <w:szCs w:val="24"/>
          <w:u w:val="single"/>
        </w:rPr>
        <w:t xml:space="preserve">c. Investment </w:t>
      </w:r>
      <w:r w:rsidR="00413B61" w:rsidRPr="00B671EF">
        <w:rPr>
          <w:rFonts w:ascii="Goudy Type" w:hAnsi="Goudy Type"/>
          <w:sz w:val="24"/>
          <w:szCs w:val="24"/>
          <w:u w:val="single"/>
        </w:rPr>
        <w:t>institutions</w:t>
      </w:r>
      <w:r w:rsidR="00413B61" w:rsidRPr="00B671EF">
        <w:rPr>
          <w:rFonts w:ascii="Goudy Type" w:hAnsi="Goudy Type"/>
          <w:sz w:val="24"/>
          <w:szCs w:val="24"/>
        </w:rPr>
        <w:t>: investment</w:t>
      </w:r>
      <w:r w:rsidRPr="00B671EF">
        <w:rPr>
          <w:rFonts w:ascii="Goudy Type" w:hAnsi="Goudy Type"/>
          <w:sz w:val="24"/>
          <w:szCs w:val="24"/>
        </w:rPr>
        <w:t xml:space="preserve"> </w:t>
      </w:r>
      <w:r w:rsidR="00413B61" w:rsidRPr="00B671EF">
        <w:rPr>
          <w:rFonts w:ascii="Goudy Type" w:hAnsi="Goudy Type"/>
          <w:sz w:val="24"/>
          <w:szCs w:val="24"/>
        </w:rPr>
        <w:t>banks,</w:t>
      </w:r>
      <w:r w:rsidRPr="00B671EF">
        <w:rPr>
          <w:rFonts w:ascii="Goudy Type" w:hAnsi="Goudy Type"/>
          <w:sz w:val="24"/>
          <w:szCs w:val="24"/>
        </w:rPr>
        <w:t xml:space="preserve"> underwriters , brokerage firms ...</w:t>
      </w:r>
    </w:p>
    <w:p w14:paraId="74A80B4C" w14:textId="77777777" w:rsidR="003008BC" w:rsidRPr="00B671EF" w:rsidRDefault="003008BC" w:rsidP="00B671EF">
      <w:pPr>
        <w:pStyle w:val="ListParagraph"/>
        <w:ind w:left="1080"/>
        <w:jc w:val="both"/>
        <w:rPr>
          <w:rFonts w:ascii="Goudy Type" w:hAnsi="Goudy Type"/>
          <w:sz w:val="24"/>
          <w:szCs w:val="24"/>
        </w:rPr>
      </w:pPr>
    </w:p>
    <w:p w14:paraId="6DC64A3C" w14:textId="159DE5CB" w:rsidR="003008BC" w:rsidRPr="00B671EF" w:rsidRDefault="002546ED" w:rsidP="00B671EF">
      <w:pPr>
        <w:pStyle w:val="ListParagraph"/>
        <w:ind w:left="1080"/>
        <w:jc w:val="both"/>
        <w:rPr>
          <w:rFonts w:ascii="Goudy Type" w:hAnsi="Goudy Type"/>
          <w:sz w:val="24"/>
          <w:szCs w:val="24"/>
        </w:rPr>
      </w:pPr>
      <w:r w:rsidRPr="00B671EF">
        <w:rPr>
          <w:rFonts w:ascii="Goudy Type" w:hAnsi="Goudy Type"/>
          <w:sz w:val="24"/>
          <w:szCs w:val="24"/>
        </w:rPr>
        <w:t xml:space="preserve">   </w:t>
      </w:r>
      <w:r w:rsidR="003008BC" w:rsidRPr="00B671EF">
        <w:rPr>
          <w:rFonts w:ascii="Goudy Type" w:hAnsi="Goudy Type"/>
          <w:sz w:val="24"/>
          <w:szCs w:val="24"/>
        </w:rPr>
        <w:t xml:space="preserve">Some experts see a tendency of global homogenization of financial </w:t>
      </w:r>
      <w:r w:rsidR="00413B61" w:rsidRPr="00B671EF">
        <w:rPr>
          <w:rFonts w:ascii="Goudy Type" w:hAnsi="Goudy Type"/>
          <w:sz w:val="24"/>
          <w:szCs w:val="24"/>
        </w:rPr>
        <w:t>institutions,</w:t>
      </w:r>
      <w:r w:rsidR="003008BC" w:rsidRPr="00B671EF">
        <w:rPr>
          <w:rFonts w:ascii="Goudy Type" w:hAnsi="Goudy Type"/>
          <w:sz w:val="24"/>
          <w:szCs w:val="24"/>
        </w:rPr>
        <w:t xml:space="preserve"> which means that institutions tend to invest in similar investment strategies . The reason for this tendency sees economist Jayati Grosh in financial </w:t>
      </w:r>
      <w:r w:rsidR="00413B61" w:rsidRPr="00B671EF">
        <w:rPr>
          <w:rFonts w:ascii="Goudy Type" w:hAnsi="Goudy Type"/>
          <w:sz w:val="24"/>
          <w:szCs w:val="24"/>
        </w:rPr>
        <w:t>deregulation. Consequences</w:t>
      </w:r>
      <w:r w:rsidR="003008BC" w:rsidRPr="00B671EF">
        <w:rPr>
          <w:rFonts w:ascii="Goudy Type" w:hAnsi="Goudy Type"/>
          <w:sz w:val="24"/>
          <w:szCs w:val="24"/>
        </w:rPr>
        <w:t xml:space="preserve"> might be that there will be no banks that serve specific target groups and e.g. small scale producers are left </w:t>
      </w:r>
      <w:r w:rsidR="00413B61" w:rsidRPr="00B671EF">
        <w:rPr>
          <w:rFonts w:ascii="Goudy Type" w:hAnsi="Goudy Type"/>
          <w:sz w:val="24"/>
          <w:szCs w:val="24"/>
        </w:rPr>
        <w:t>behind.</w:t>
      </w:r>
    </w:p>
    <w:p w14:paraId="6B1AC1BA" w14:textId="77777777" w:rsidR="003008BC" w:rsidRPr="00B671EF" w:rsidRDefault="003008BC" w:rsidP="00B671EF">
      <w:pPr>
        <w:pStyle w:val="ListParagraph"/>
        <w:ind w:left="1080"/>
        <w:jc w:val="both"/>
        <w:rPr>
          <w:rFonts w:ascii="Goudy Type" w:hAnsi="Goudy Type"/>
          <w:sz w:val="24"/>
          <w:szCs w:val="24"/>
        </w:rPr>
      </w:pPr>
    </w:p>
    <w:p w14:paraId="7C86E5FE" w14:textId="45A444FB" w:rsidR="003008BC" w:rsidRPr="00B671EF" w:rsidRDefault="002546ED" w:rsidP="00B671EF">
      <w:pPr>
        <w:pStyle w:val="ListParagraph"/>
        <w:ind w:left="1080"/>
        <w:jc w:val="both"/>
        <w:rPr>
          <w:rFonts w:ascii="Goudy Type" w:hAnsi="Goudy Type"/>
          <w:sz w:val="24"/>
          <w:szCs w:val="24"/>
        </w:rPr>
      </w:pPr>
      <w:r w:rsidRPr="00B671EF">
        <w:rPr>
          <w:rFonts w:ascii="Goudy Type" w:hAnsi="Goudy Type"/>
          <w:sz w:val="24"/>
          <w:szCs w:val="24"/>
        </w:rPr>
        <w:t xml:space="preserve">   </w:t>
      </w:r>
      <w:r w:rsidR="003008BC" w:rsidRPr="00B671EF">
        <w:rPr>
          <w:rFonts w:ascii="Goudy Type" w:hAnsi="Goudy Type"/>
          <w:sz w:val="24"/>
          <w:szCs w:val="24"/>
        </w:rPr>
        <w:t xml:space="preserve">Financial institutions in most countries operate in a heavily regulated environment as they are critical parts of countries' </w:t>
      </w:r>
      <w:r w:rsidR="00413B61" w:rsidRPr="00B671EF">
        <w:rPr>
          <w:rFonts w:ascii="Goudy Type" w:hAnsi="Goudy Type"/>
          <w:sz w:val="24"/>
          <w:szCs w:val="24"/>
        </w:rPr>
        <w:t>economies.</w:t>
      </w:r>
      <w:r w:rsidR="003008BC" w:rsidRPr="00B671EF">
        <w:rPr>
          <w:rFonts w:ascii="Goudy Type" w:hAnsi="Goudy Type"/>
          <w:sz w:val="24"/>
          <w:szCs w:val="24"/>
        </w:rPr>
        <w:t xml:space="preserve"> Regulation structures differ in each </w:t>
      </w:r>
      <w:r w:rsidR="00413B61" w:rsidRPr="00B671EF">
        <w:rPr>
          <w:rFonts w:ascii="Goudy Type" w:hAnsi="Goudy Type"/>
          <w:sz w:val="24"/>
          <w:szCs w:val="24"/>
        </w:rPr>
        <w:t>country,</w:t>
      </w:r>
      <w:r w:rsidR="003008BC" w:rsidRPr="00B671EF">
        <w:rPr>
          <w:rFonts w:ascii="Goudy Type" w:hAnsi="Goudy Type"/>
          <w:sz w:val="24"/>
          <w:szCs w:val="24"/>
        </w:rPr>
        <w:t xml:space="preserve"> but typically involve prudential regulation as well as consumer protection and market </w:t>
      </w:r>
      <w:r w:rsidR="00413B61" w:rsidRPr="00B671EF">
        <w:rPr>
          <w:rFonts w:ascii="Goudy Type" w:hAnsi="Goudy Type"/>
          <w:sz w:val="24"/>
          <w:szCs w:val="24"/>
        </w:rPr>
        <w:t>stability.</w:t>
      </w:r>
      <w:r w:rsidR="003008BC" w:rsidRPr="00B671EF">
        <w:rPr>
          <w:rFonts w:ascii="Goudy Type" w:hAnsi="Goudy Type"/>
          <w:sz w:val="24"/>
          <w:szCs w:val="24"/>
        </w:rPr>
        <w:t xml:space="preserve"> Some countries have one consolidated agency that regulates all financial institutions while others have separate agencies for different types of institutions such as </w:t>
      </w:r>
      <w:r w:rsidR="00413B61" w:rsidRPr="00B671EF">
        <w:rPr>
          <w:rFonts w:ascii="Goudy Type" w:hAnsi="Goudy Type"/>
          <w:sz w:val="24"/>
          <w:szCs w:val="24"/>
        </w:rPr>
        <w:t>banks, insurance</w:t>
      </w:r>
      <w:r w:rsidR="003008BC" w:rsidRPr="00B671EF">
        <w:rPr>
          <w:rFonts w:ascii="Goudy Type" w:hAnsi="Goudy Type"/>
          <w:sz w:val="24"/>
          <w:szCs w:val="24"/>
        </w:rPr>
        <w:t xml:space="preserve"> companies and brokers </w:t>
      </w:r>
      <w:r w:rsidR="00964025" w:rsidRPr="00B671EF">
        <w:rPr>
          <w:rFonts w:ascii="Goudy Type" w:hAnsi="Goudy Type"/>
          <w:sz w:val="24"/>
          <w:szCs w:val="24"/>
        </w:rPr>
        <w:t>.</w:t>
      </w:r>
    </w:p>
    <w:p w14:paraId="5E3230FD" w14:textId="77777777" w:rsidR="00964025" w:rsidRPr="00B671EF" w:rsidRDefault="00964025" w:rsidP="00B671EF">
      <w:pPr>
        <w:pStyle w:val="ListParagraph"/>
        <w:ind w:left="1080"/>
        <w:jc w:val="both"/>
        <w:rPr>
          <w:rFonts w:ascii="Goudy Type" w:hAnsi="Goudy Type"/>
          <w:sz w:val="24"/>
          <w:szCs w:val="24"/>
        </w:rPr>
      </w:pPr>
    </w:p>
    <w:p w14:paraId="468E5385" w14:textId="77777777" w:rsidR="00964025" w:rsidRPr="00B671EF" w:rsidRDefault="002546ED" w:rsidP="00B671EF">
      <w:pPr>
        <w:pStyle w:val="ListParagraph"/>
        <w:ind w:left="1080"/>
        <w:jc w:val="both"/>
        <w:rPr>
          <w:rFonts w:ascii="Goudy Type" w:hAnsi="Goudy Type"/>
          <w:sz w:val="24"/>
          <w:szCs w:val="24"/>
        </w:rPr>
      </w:pPr>
      <w:r w:rsidRPr="00B671EF">
        <w:rPr>
          <w:rFonts w:ascii="Goudy Type" w:hAnsi="Goudy Type"/>
          <w:sz w:val="24"/>
          <w:szCs w:val="24"/>
        </w:rPr>
        <w:t xml:space="preserve">   </w:t>
      </w:r>
      <w:r w:rsidR="00964025" w:rsidRPr="00B671EF">
        <w:rPr>
          <w:rFonts w:ascii="Goudy Type" w:hAnsi="Goudy Type"/>
          <w:sz w:val="24"/>
          <w:szCs w:val="24"/>
        </w:rPr>
        <w:t>Countries that have separate agencies include the United States , where the key governing bodies are the Federal Financial Institutions Examination Council (EFIEC) , Office of the Comptroller of the Currency National Banks ,Federal Deposit Insurance Corporation (FDIC) State "non-member" banks , National Credit Union Administration (NCUA) - Credit Unions , Federal Reserve (Fed) - "member " Banks , Office  of Thrift Supervision - National Savings &amp; Loan Association , State governments each often regulate and charter financial institutions .</w:t>
      </w:r>
    </w:p>
    <w:p w14:paraId="5D26E796" w14:textId="77777777" w:rsidR="00964025" w:rsidRPr="00B671EF" w:rsidRDefault="00964025" w:rsidP="00B671EF">
      <w:pPr>
        <w:pStyle w:val="ListParagraph"/>
        <w:ind w:left="1080"/>
        <w:jc w:val="both"/>
        <w:rPr>
          <w:rFonts w:ascii="Goudy Type" w:hAnsi="Goudy Type"/>
          <w:sz w:val="24"/>
          <w:szCs w:val="24"/>
        </w:rPr>
      </w:pPr>
    </w:p>
    <w:p w14:paraId="388F5044" w14:textId="281B0F4C" w:rsidR="002546ED" w:rsidRPr="00B671EF" w:rsidRDefault="002546ED" w:rsidP="00B671EF">
      <w:pPr>
        <w:pStyle w:val="ListParagraph"/>
        <w:ind w:left="1080"/>
        <w:jc w:val="both"/>
        <w:rPr>
          <w:rFonts w:ascii="Goudy Type" w:hAnsi="Goudy Type"/>
          <w:sz w:val="24"/>
          <w:szCs w:val="24"/>
        </w:rPr>
      </w:pPr>
      <w:r w:rsidRPr="00B671EF">
        <w:rPr>
          <w:rFonts w:ascii="Goudy Type" w:hAnsi="Goudy Type"/>
          <w:sz w:val="24"/>
          <w:szCs w:val="24"/>
        </w:rPr>
        <w:lastRenderedPageBreak/>
        <w:t xml:space="preserve">   </w:t>
      </w:r>
      <w:r w:rsidR="00964025" w:rsidRPr="00B671EF">
        <w:rPr>
          <w:rFonts w:ascii="Goudy Type" w:hAnsi="Goudy Type"/>
          <w:sz w:val="24"/>
          <w:szCs w:val="24"/>
        </w:rPr>
        <w:t xml:space="preserve">Countries that have one consolidated financial regulator </w:t>
      </w:r>
      <w:r w:rsidR="00413B61" w:rsidRPr="00B671EF">
        <w:rPr>
          <w:rFonts w:ascii="Goudy Type" w:hAnsi="Goudy Type"/>
          <w:sz w:val="24"/>
          <w:szCs w:val="24"/>
        </w:rPr>
        <w:t>include:</w:t>
      </w:r>
      <w:r w:rsidR="00964025" w:rsidRPr="00B671EF">
        <w:rPr>
          <w:rFonts w:ascii="Goudy Type" w:hAnsi="Goudy Type"/>
          <w:sz w:val="24"/>
          <w:szCs w:val="24"/>
        </w:rPr>
        <w:t xml:space="preserve"> Norway with the Financial Supervisory of Norway , Hong</w:t>
      </w:r>
      <w:r w:rsidRPr="00B671EF">
        <w:rPr>
          <w:rFonts w:ascii="Goudy Type" w:hAnsi="Goudy Type"/>
          <w:sz w:val="24"/>
          <w:szCs w:val="24"/>
        </w:rPr>
        <w:t xml:space="preserve"> </w:t>
      </w:r>
      <w:r w:rsidR="00964025" w:rsidRPr="00B671EF">
        <w:rPr>
          <w:rFonts w:ascii="Goudy Type" w:hAnsi="Goudy Type"/>
          <w:sz w:val="24"/>
          <w:szCs w:val="24"/>
        </w:rPr>
        <w:t xml:space="preserve">kong </w:t>
      </w:r>
      <w:r w:rsidRPr="00B671EF">
        <w:rPr>
          <w:rFonts w:ascii="Goudy Type" w:hAnsi="Goudy Type"/>
          <w:sz w:val="24"/>
          <w:szCs w:val="24"/>
        </w:rPr>
        <w:t>with Hong kong Monitory Authority and Russia with Central Bank of Russia .</w:t>
      </w:r>
    </w:p>
    <w:p w14:paraId="6D071452" w14:textId="77777777" w:rsidR="002546ED" w:rsidRPr="00B671EF" w:rsidRDefault="002546ED" w:rsidP="00B671EF">
      <w:pPr>
        <w:pStyle w:val="ListParagraph"/>
        <w:ind w:left="1080"/>
        <w:jc w:val="both"/>
        <w:rPr>
          <w:rFonts w:ascii="Goudy Type" w:hAnsi="Goudy Type"/>
          <w:sz w:val="24"/>
          <w:szCs w:val="24"/>
        </w:rPr>
      </w:pPr>
      <w:r w:rsidRPr="00B671EF">
        <w:rPr>
          <w:rFonts w:ascii="Goudy Type" w:hAnsi="Goudy Type"/>
          <w:sz w:val="24"/>
          <w:szCs w:val="24"/>
        </w:rPr>
        <w:t xml:space="preserve">   </w:t>
      </w:r>
    </w:p>
    <w:p w14:paraId="43A382E7" w14:textId="77777777" w:rsidR="00F15769" w:rsidRPr="00B671EF" w:rsidRDefault="00F15769" w:rsidP="00B671EF">
      <w:pPr>
        <w:pStyle w:val="ListParagraph"/>
        <w:ind w:left="1080"/>
        <w:jc w:val="both"/>
        <w:rPr>
          <w:rFonts w:ascii="Goudy Type" w:hAnsi="Goudy Type"/>
          <w:sz w:val="24"/>
          <w:szCs w:val="24"/>
        </w:rPr>
      </w:pPr>
    </w:p>
    <w:p w14:paraId="72E1AE28" w14:textId="77777777" w:rsidR="002546ED" w:rsidRPr="00B671EF" w:rsidRDefault="002546ED" w:rsidP="00B671EF">
      <w:pPr>
        <w:pStyle w:val="ListParagraph"/>
        <w:ind w:left="1080"/>
        <w:jc w:val="both"/>
        <w:rPr>
          <w:rFonts w:ascii="Goudy Type" w:hAnsi="Goudy Type"/>
          <w:b/>
          <w:sz w:val="24"/>
          <w:szCs w:val="24"/>
        </w:rPr>
      </w:pPr>
      <w:r w:rsidRPr="00B671EF">
        <w:rPr>
          <w:rFonts w:ascii="Goudy Type" w:hAnsi="Goudy Type"/>
          <w:b/>
          <w:sz w:val="24"/>
          <w:szCs w:val="24"/>
        </w:rPr>
        <w:t xml:space="preserve">2. Types of financial institutions and their roles. </w:t>
      </w:r>
    </w:p>
    <w:p w14:paraId="56E3375B" w14:textId="77777777" w:rsidR="00F15769" w:rsidRPr="00B671EF" w:rsidRDefault="00F15769" w:rsidP="00B671EF">
      <w:pPr>
        <w:pStyle w:val="ListParagraph"/>
        <w:ind w:left="1080"/>
        <w:jc w:val="both"/>
        <w:rPr>
          <w:rFonts w:ascii="Goudy Type" w:hAnsi="Goudy Type"/>
          <w:b/>
          <w:sz w:val="24"/>
          <w:szCs w:val="24"/>
        </w:rPr>
      </w:pPr>
    </w:p>
    <w:p w14:paraId="30388C65" w14:textId="77777777" w:rsidR="00413B61" w:rsidRPr="00B671EF" w:rsidRDefault="00F15769" w:rsidP="00B671EF">
      <w:pPr>
        <w:pStyle w:val="ListParagraph"/>
        <w:ind w:left="1080"/>
        <w:jc w:val="both"/>
        <w:rPr>
          <w:rFonts w:ascii="Goudy Type" w:hAnsi="Goudy Type" w:cs="Helvetica"/>
          <w:sz w:val="24"/>
          <w:szCs w:val="24"/>
        </w:rPr>
      </w:pPr>
      <w:r w:rsidRPr="00B671EF">
        <w:rPr>
          <w:rFonts w:ascii="Goudy Type" w:hAnsi="Goudy Type" w:cs="Helvetica"/>
          <w:sz w:val="24"/>
          <w:szCs w:val="24"/>
        </w:rPr>
        <w:t xml:space="preserve">   </w:t>
      </w:r>
      <w:r w:rsidR="00335D15" w:rsidRPr="00B671EF">
        <w:rPr>
          <w:rFonts w:ascii="Goudy Type" w:hAnsi="Goudy Type" w:cs="Helvetica"/>
          <w:sz w:val="24"/>
          <w:szCs w:val="24"/>
        </w:rPr>
        <w:t>A financial institution is an establishment that conducts fina</w:t>
      </w:r>
      <w:r w:rsidR="00E47732" w:rsidRPr="00B671EF">
        <w:rPr>
          <w:rFonts w:ascii="Goudy Type" w:hAnsi="Goudy Type" w:cs="Helvetica"/>
          <w:sz w:val="24"/>
          <w:szCs w:val="24"/>
        </w:rPr>
        <w:t xml:space="preserve">ncial </w:t>
      </w:r>
      <w:r w:rsidR="00335D15" w:rsidRPr="00B671EF">
        <w:rPr>
          <w:rFonts w:ascii="Goudy Type" w:hAnsi="Goudy Type" w:cs="Helvetica"/>
          <w:sz w:val="24"/>
          <w:szCs w:val="24"/>
        </w:rPr>
        <w:t>transactions such as investments, loan</w:t>
      </w:r>
      <w:r w:rsidR="00E47732" w:rsidRPr="00B671EF">
        <w:rPr>
          <w:rFonts w:ascii="Goudy Type" w:hAnsi="Goudy Type" w:cs="Helvetica"/>
          <w:sz w:val="24"/>
          <w:szCs w:val="24"/>
        </w:rPr>
        <w:t xml:space="preserve">s and deposits. Almost everyone </w:t>
      </w:r>
      <w:r w:rsidR="00335D15" w:rsidRPr="00B671EF">
        <w:rPr>
          <w:rFonts w:ascii="Goudy Type" w:hAnsi="Goudy Type" w:cs="Helvetica"/>
          <w:sz w:val="24"/>
          <w:szCs w:val="24"/>
        </w:rPr>
        <w:t>deals with financial institutions on a</w:t>
      </w:r>
      <w:r w:rsidR="00E47732" w:rsidRPr="00B671EF">
        <w:rPr>
          <w:rFonts w:ascii="Goudy Type" w:hAnsi="Goudy Type" w:cs="Helvetica"/>
          <w:sz w:val="24"/>
          <w:szCs w:val="24"/>
        </w:rPr>
        <w:t xml:space="preserve"> regular basis. Everything from </w:t>
      </w:r>
      <w:r w:rsidR="00335D15" w:rsidRPr="00B671EF">
        <w:rPr>
          <w:rFonts w:ascii="Goudy Type" w:hAnsi="Goudy Type" w:cs="Helvetica"/>
          <w:sz w:val="24"/>
          <w:szCs w:val="24"/>
        </w:rPr>
        <w:t>depositing money to taking out loans an</w:t>
      </w:r>
      <w:r w:rsidR="00E47732" w:rsidRPr="00B671EF">
        <w:rPr>
          <w:rFonts w:ascii="Goudy Type" w:hAnsi="Goudy Type" w:cs="Helvetica"/>
          <w:sz w:val="24"/>
          <w:szCs w:val="24"/>
        </w:rPr>
        <w:t xml:space="preserve">d exchanging currencies must be </w:t>
      </w:r>
      <w:r w:rsidR="00335D15" w:rsidRPr="00B671EF">
        <w:rPr>
          <w:rFonts w:ascii="Goudy Type" w:hAnsi="Goudy Type" w:cs="Helvetica"/>
          <w:sz w:val="24"/>
          <w:szCs w:val="24"/>
        </w:rPr>
        <w:t>done through financial institutions. Her</w:t>
      </w:r>
      <w:r w:rsidR="00E47732" w:rsidRPr="00B671EF">
        <w:rPr>
          <w:rFonts w:ascii="Goudy Type" w:hAnsi="Goudy Type" w:cs="Helvetica"/>
          <w:sz w:val="24"/>
          <w:szCs w:val="24"/>
        </w:rPr>
        <w:t xml:space="preserve">e is an overview of some of the </w:t>
      </w:r>
      <w:r w:rsidR="00335D15" w:rsidRPr="00B671EF">
        <w:rPr>
          <w:rFonts w:ascii="Goudy Type" w:hAnsi="Goudy Type" w:cs="Helvetica"/>
          <w:sz w:val="24"/>
          <w:szCs w:val="24"/>
        </w:rPr>
        <w:t>major categories of financial institutions a</w:t>
      </w:r>
      <w:r w:rsidR="00E47732" w:rsidRPr="00B671EF">
        <w:rPr>
          <w:rFonts w:ascii="Goudy Type" w:hAnsi="Goudy Type" w:cs="Helvetica"/>
          <w:sz w:val="24"/>
          <w:szCs w:val="24"/>
        </w:rPr>
        <w:t xml:space="preserve">nd their roles in the financial </w:t>
      </w:r>
      <w:r w:rsidR="00335D15" w:rsidRPr="00B671EF">
        <w:rPr>
          <w:rFonts w:ascii="Goudy Type" w:hAnsi="Goudy Type" w:cs="Helvetica"/>
          <w:sz w:val="24"/>
          <w:szCs w:val="24"/>
        </w:rPr>
        <w:t>system.</w:t>
      </w:r>
    </w:p>
    <w:p w14:paraId="65CF7D97" w14:textId="31269540" w:rsidR="003B18F1" w:rsidRPr="00B671EF" w:rsidRDefault="00335D15" w:rsidP="00B671EF">
      <w:pPr>
        <w:pStyle w:val="ListParagraph"/>
        <w:ind w:left="1080"/>
        <w:jc w:val="both"/>
        <w:rPr>
          <w:rStyle w:val="Strong"/>
          <w:rFonts w:ascii="Goudy Type" w:eastAsiaTheme="majorEastAsia" w:hAnsi="Goudy Type" w:cs="Helvetica"/>
          <w:sz w:val="24"/>
          <w:szCs w:val="24"/>
        </w:rPr>
      </w:pPr>
      <w:r w:rsidRPr="00B671EF">
        <w:rPr>
          <w:rFonts w:ascii="Goudy Type" w:hAnsi="Goudy Type" w:cs="Helvetica"/>
          <w:sz w:val="24"/>
          <w:szCs w:val="24"/>
        </w:rPr>
        <w:br/>
      </w:r>
      <w:r w:rsidRPr="00B671EF">
        <w:rPr>
          <w:rFonts w:ascii="Goudy Type" w:hAnsi="Goudy Type" w:cs="Helvetica"/>
          <w:sz w:val="24"/>
          <w:szCs w:val="24"/>
        </w:rPr>
        <w:br/>
      </w:r>
      <w:r w:rsidR="002546ED" w:rsidRPr="00B671EF">
        <w:rPr>
          <w:rStyle w:val="Strong"/>
          <w:rFonts w:ascii="Goudy Type" w:eastAsiaTheme="majorEastAsia" w:hAnsi="Goudy Type" w:cs="Helvetica"/>
          <w:sz w:val="24"/>
          <w:szCs w:val="24"/>
        </w:rPr>
        <w:t xml:space="preserve">a. </w:t>
      </w:r>
      <w:r w:rsidRPr="00B671EF">
        <w:rPr>
          <w:rStyle w:val="Strong"/>
          <w:rFonts w:ascii="Goudy Type" w:eastAsiaTheme="majorEastAsia" w:hAnsi="Goudy Type" w:cs="Helvetica"/>
          <w:sz w:val="24"/>
          <w:szCs w:val="24"/>
        </w:rPr>
        <w:t>Commercial Banks</w:t>
      </w:r>
    </w:p>
    <w:p w14:paraId="00A43817" w14:textId="77777777" w:rsidR="00960B93" w:rsidRPr="00B671EF" w:rsidRDefault="00335D15" w:rsidP="00B671EF">
      <w:pPr>
        <w:pStyle w:val="ListParagraph"/>
        <w:ind w:left="1080"/>
        <w:jc w:val="both"/>
        <w:rPr>
          <w:rFonts w:ascii="Goudy Type" w:hAnsi="Goudy Type" w:cs="Helvetica"/>
          <w:sz w:val="24"/>
          <w:szCs w:val="24"/>
        </w:rPr>
      </w:pPr>
      <w:r w:rsidRPr="00B671EF">
        <w:rPr>
          <w:rFonts w:ascii="Goudy Type" w:hAnsi="Goudy Type" w:cs="Helvetica"/>
          <w:b/>
          <w:bCs/>
          <w:sz w:val="24"/>
          <w:szCs w:val="24"/>
        </w:rPr>
        <w:br/>
      </w:r>
      <w:r w:rsidR="00F15769" w:rsidRPr="00B671EF">
        <w:rPr>
          <w:rFonts w:ascii="Goudy Type" w:hAnsi="Goudy Type" w:cs="Helvetica"/>
          <w:sz w:val="24"/>
          <w:szCs w:val="24"/>
        </w:rPr>
        <w:t xml:space="preserve">   </w:t>
      </w:r>
      <w:r w:rsidRPr="00B671EF">
        <w:rPr>
          <w:rFonts w:ascii="Goudy Type" w:hAnsi="Goudy Type" w:cs="Helvetica"/>
          <w:sz w:val="24"/>
          <w:szCs w:val="24"/>
        </w:rPr>
        <w:t>Commercial banks accept deposits and</w:t>
      </w:r>
      <w:r w:rsidRPr="00B671EF">
        <w:rPr>
          <w:rStyle w:val="apple-converted-space"/>
          <w:rFonts w:ascii="Goudy Type" w:eastAsiaTheme="majorEastAsia" w:hAnsi="Goudy Type" w:cs="Helvetica"/>
          <w:sz w:val="24"/>
          <w:szCs w:val="24"/>
        </w:rPr>
        <w:t> </w:t>
      </w:r>
      <w:r w:rsidRPr="00B671EF">
        <w:rPr>
          <w:rFonts w:ascii="Goudy Type" w:hAnsi="Goudy Type" w:cs="Helvetica"/>
          <w:sz w:val="24"/>
          <w:szCs w:val="24"/>
        </w:rPr>
        <w:t>p</w:t>
      </w:r>
      <w:r w:rsidR="00E47732" w:rsidRPr="00B671EF">
        <w:rPr>
          <w:rFonts w:ascii="Goudy Type" w:hAnsi="Goudy Type" w:cs="Helvetica"/>
          <w:sz w:val="24"/>
          <w:szCs w:val="24"/>
        </w:rPr>
        <w:t xml:space="preserve">rovide security and convenience </w:t>
      </w:r>
      <w:r w:rsidRPr="00B671EF">
        <w:rPr>
          <w:rFonts w:ascii="Goudy Type" w:hAnsi="Goudy Type" w:cs="Helvetica"/>
          <w:sz w:val="24"/>
          <w:szCs w:val="24"/>
        </w:rPr>
        <w:t>to their customers. Part of the original pur</w:t>
      </w:r>
      <w:r w:rsidR="00E47732" w:rsidRPr="00B671EF">
        <w:rPr>
          <w:rFonts w:ascii="Goudy Type" w:hAnsi="Goudy Type" w:cs="Helvetica"/>
          <w:sz w:val="24"/>
          <w:szCs w:val="24"/>
        </w:rPr>
        <w:t xml:space="preserve">pose of banks was to offer </w:t>
      </w:r>
      <w:r w:rsidRPr="00B671EF">
        <w:rPr>
          <w:rFonts w:ascii="Goudy Type" w:hAnsi="Goudy Type" w:cs="Helvetica"/>
          <w:sz w:val="24"/>
          <w:szCs w:val="24"/>
        </w:rPr>
        <w:t>customers safe keeping for their money. B</w:t>
      </w:r>
      <w:r w:rsidR="00E47732" w:rsidRPr="00B671EF">
        <w:rPr>
          <w:rFonts w:ascii="Goudy Type" w:hAnsi="Goudy Type" w:cs="Helvetica"/>
          <w:sz w:val="24"/>
          <w:szCs w:val="24"/>
        </w:rPr>
        <w:t xml:space="preserve">y keeping physical cash at home </w:t>
      </w:r>
      <w:r w:rsidRPr="00B671EF">
        <w:rPr>
          <w:rFonts w:ascii="Goudy Type" w:hAnsi="Goudy Type" w:cs="Helvetica"/>
          <w:sz w:val="24"/>
          <w:szCs w:val="24"/>
        </w:rPr>
        <w:t>or in a wallet, there are risks of loss due</w:t>
      </w:r>
      <w:r w:rsidR="00E47732" w:rsidRPr="00B671EF">
        <w:rPr>
          <w:rFonts w:ascii="Goudy Type" w:hAnsi="Goudy Type" w:cs="Helvetica"/>
          <w:sz w:val="24"/>
          <w:szCs w:val="24"/>
        </w:rPr>
        <w:t xml:space="preserve"> to theft and accidents, not to </w:t>
      </w:r>
      <w:r w:rsidRPr="00B671EF">
        <w:rPr>
          <w:rFonts w:ascii="Goudy Type" w:hAnsi="Goudy Type" w:cs="Helvetica"/>
          <w:sz w:val="24"/>
          <w:szCs w:val="24"/>
        </w:rPr>
        <w:t>mention the loss of possible income from interest. With banks, consumers</w:t>
      </w:r>
      <w:r w:rsidR="00E47732" w:rsidRPr="00B671EF">
        <w:rPr>
          <w:rFonts w:ascii="Goudy Type" w:hAnsi="Goudy Type" w:cs="Helvetica"/>
          <w:sz w:val="24"/>
          <w:szCs w:val="24"/>
        </w:rPr>
        <w:t xml:space="preserve"> </w:t>
      </w:r>
      <w:r w:rsidRPr="00B671EF">
        <w:rPr>
          <w:rFonts w:ascii="Goudy Type" w:hAnsi="Goudy Type" w:cs="Helvetica"/>
          <w:sz w:val="24"/>
          <w:szCs w:val="24"/>
        </w:rPr>
        <w:t>no longer need to keep large amounts of</w:t>
      </w:r>
      <w:r w:rsidR="00E47732" w:rsidRPr="00B671EF">
        <w:rPr>
          <w:rFonts w:ascii="Goudy Type" w:hAnsi="Goudy Type" w:cs="Helvetica"/>
          <w:sz w:val="24"/>
          <w:szCs w:val="24"/>
        </w:rPr>
        <w:t xml:space="preserve"> currency on hand; transactions </w:t>
      </w:r>
      <w:r w:rsidRPr="00B671EF">
        <w:rPr>
          <w:rFonts w:ascii="Goudy Type" w:hAnsi="Goudy Type" w:cs="Helvetica"/>
          <w:sz w:val="24"/>
          <w:szCs w:val="24"/>
        </w:rPr>
        <w:t>can be handled with checks, debit cards or credit cards, instead.</w:t>
      </w:r>
    </w:p>
    <w:p w14:paraId="40149B26" w14:textId="77777777" w:rsidR="00960B93" w:rsidRPr="00B671EF" w:rsidRDefault="00335D15" w:rsidP="00B671EF">
      <w:pPr>
        <w:pStyle w:val="ListParagraph"/>
        <w:ind w:left="1080"/>
        <w:jc w:val="both"/>
        <w:rPr>
          <w:rFonts w:ascii="Goudy Type" w:hAnsi="Goudy Type" w:cs="Helvetica"/>
          <w:sz w:val="24"/>
          <w:szCs w:val="24"/>
        </w:rPr>
      </w:pPr>
      <w:r w:rsidRPr="00B671EF">
        <w:rPr>
          <w:rFonts w:ascii="Goudy Type" w:hAnsi="Goudy Type" w:cs="Helvetica"/>
          <w:sz w:val="24"/>
          <w:szCs w:val="24"/>
        </w:rPr>
        <w:br/>
      </w:r>
      <w:r w:rsidR="003B18F1" w:rsidRPr="00B671EF">
        <w:rPr>
          <w:rFonts w:ascii="Goudy Type" w:hAnsi="Goudy Type" w:cs="Helvetica"/>
          <w:sz w:val="24"/>
          <w:szCs w:val="24"/>
        </w:rPr>
        <w:t xml:space="preserve">   </w:t>
      </w:r>
      <w:r w:rsidRPr="00B671EF">
        <w:rPr>
          <w:rFonts w:ascii="Goudy Type" w:hAnsi="Goudy Type" w:cs="Helvetica"/>
          <w:sz w:val="24"/>
          <w:szCs w:val="24"/>
        </w:rPr>
        <w:t>Commercial banks also make loans that in</w:t>
      </w:r>
      <w:r w:rsidR="00E47732" w:rsidRPr="00B671EF">
        <w:rPr>
          <w:rFonts w:ascii="Goudy Type" w:hAnsi="Goudy Type" w:cs="Helvetica"/>
          <w:sz w:val="24"/>
          <w:szCs w:val="24"/>
        </w:rPr>
        <w:t xml:space="preserve">dividuals and businesses use to </w:t>
      </w:r>
      <w:r w:rsidRPr="00B671EF">
        <w:rPr>
          <w:rFonts w:ascii="Goudy Type" w:hAnsi="Goudy Type" w:cs="Helvetica"/>
          <w:sz w:val="24"/>
          <w:szCs w:val="24"/>
        </w:rPr>
        <w:t>buy goods or expand business operations, which in t</w:t>
      </w:r>
      <w:r w:rsidR="00E47732" w:rsidRPr="00B671EF">
        <w:rPr>
          <w:rFonts w:ascii="Goudy Type" w:hAnsi="Goudy Type" w:cs="Helvetica"/>
          <w:sz w:val="24"/>
          <w:szCs w:val="24"/>
        </w:rPr>
        <w:t xml:space="preserve">urn leads to more </w:t>
      </w:r>
      <w:r w:rsidRPr="00B671EF">
        <w:rPr>
          <w:rFonts w:ascii="Goudy Type" w:hAnsi="Goudy Type" w:cs="Helvetica"/>
          <w:sz w:val="24"/>
          <w:szCs w:val="24"/>
        </w:rPr>
        <w:t>deposited funds that make their way to bank</w:t>
      </w:r>
      <w:r w:rsidR="00E47732" w:rsidRPr="00B671EF">
        <w:rPr>
          <w:rFonts w:ascii="Goudy Type" w:hAnsi="Goudy Type" w:cs="Helvetica"/>
          <w:sz w:val="24"/>
          <w:szCs w:val="24"/>
        </w:rPr>
        <w:t xml:space="preserve">s. If banks can lend money at a </w:t>
      </w:r>
      <w:r w:rsidRPr="00B671EF">
        <w:rPr>
          <w:rFonts w:ascii="Goudy Type" w:hAnsi="Goudy Type" w:cs="Helvetica"/>
          <w:sz w:val="24"/>
          <w:szCs w:val="24"/>
        </w:rPr>
        <w:t>higher interest rate than they have to pay</w:t>
      </w:r>
      <w:r w:rsidR="00E47732" w:rsidRPr="00B671EF">
        <w:rPr>
          <w:rFonts w:ascii="Goudy Type" w:hAnsi="Goudy Type" w:cs="Helvetica"/>
          <w:sz w:val="24"/>
          <w:szCs w:val="24"/>
        </w:rPr>
        <w:t xml:space="preserve"> for funds and operating costs, </w:t>
      </w:r>
      <w:r w:rsidRPr="00B671EF">
        <w:rPr>
          <w:rFonts w:ascii="Goudy Type" w:hAnsi="Goudy Type" w:cs="Helvetica"/>
          <w:sz w:val="24"/>
          <w:szCs w:val="24"/>
        </w:rPr>
        <w:t>they make money.</w:t>
      </w:r>
    </w:p>
    <w:p w14:paraId="0182060C" w14:textId="77777777" w:rsidR="00960B93" w:rsidRPr="00B671EF" w:rsidRDefault="00335D15" w:rsidP="00B671EF">
      <w:pPr>
        <w:pStyle w:val="ListParagraph"/>
        <w:ind w:left="1080"/>
        <w:jc w:val="both"/>
        <w:rPr>
          <w:rFonts w:ascii="Goudy Type" w:hAnsi="Goudy Type" w:cs="Helvetica"/>
          <w:sz w:val="24"/>
          <w:szCs w:val="24"/>
        </w:rPr>
      </w:pPr>
      <w:r w:rsidRPr="00B671EF">
        <w:rPr>
          <w:rFonts w:ascii="Goudy Type" w:hAnsi="Goudy Type" w:cs="Helvetica"/>
          <w:sz w:val="24"/>
          <w:szCs w:val="24"/>
        </w:rPr>
        <w:br/>
      </w:r>
      <w:r w:rsidR="003B18F1" w:rsidRPr="00B671EF">
        <w:rPr>
          <w:rFonts w:ascii="Goudy Type" w:hAnsi="Goudy Type" w:cs="Helvetica"/>
          <w:sz w:val="24"/>
          <w:szCs w:val="24"/>
        </w:rPr>
        <w:t xml:space="preserve">    </w:t>
      </w:r>
      <w:r w:rsidRPr="00B671EF">
        <w:rPr>
          <w:rFonts w:ascii="Goudy Type" w:hAnsi="Goudy Type" w:cs="Helvetica"/>
          <w:sz w:val="24"/>
          <w:szCs w:val="24"/>
        </w:rPr>
        <w:t>Banks also serve often under-appreciated roles as payment agents wi</w:t>
      </w:r>
      <w:r w:rsidR="00E47732" w:rsidRPr="00B671EF">
        <w:rPr>
          <w:rFonts w:ascii="Goudy Type" w:hAnsi="Goudy Type" w:cs="Helvetica"/>
          <w:sz w:val="24"/>
          <w:szCs w:val="24"/>
        </w:rPr>
        <w:t xml:space="preserve">thin </w:t>
      </w:r>
      <w:r w:rsidRPr="00B671EF">
        <w:rPr>
          <w:rFonts w:ascii="Goudy Type" w:hAnsi="Goudy Type" w:cs="Helvetica"/>
          <w:sz w:val="24"/>
          <w:szCs w:val="24"/>
        </w:rPr>
        <w:t xml:space="preserve">a country and between nations. Not only </w:t>
      </w:r>
      <w:r w:rsidR="00E47732" w:rsidRPr="00B671EF">
        <w:rPr>
          <w:rFonts w:ascii="Goudy Type" w:hAnsi="Goudy Type" w:cs="Helvetica"/>
          <w:sz w:val="24"/>
          <w:szCs w:val="24"/>
        </w:rPr>
        <w:t xml:space="preserve">do banks issue debit cards that </w:t>
      </w:r>
      <w:r w:rsidRPr="00B671EF">
        <w:rPr>
          <w:rFonts w:ascii="Goudy Type" w:hAnsi="Goudy Type" w:cs="Helvetica"/>
          <w:sz w:val="24"/>
          <w:szCs w:val="24"/>
        </w:rPr>
        <w:t>allow account holders to pay for goods wit</w:t>
      </w:r>
      <w:r w:rsidR="00E47732" w:rsidRPr="00B671EF">
        <w:rPr>
          <w:rFonts w:ascii="Goudy Type" w:hAnsi="Goudy Type" w:cs="Helvetica"/>
          <w:sz w:val="24"/>
          <w:szCs w:val="24"/>
        </w:rPr>
        <w:t xml:space="preserve">h the swipe of a card, they can </w:t>
      </w:r>
      <w:r w:rsidRPr="00B671EF">
        <w:rPr>
          <w:rFonts w:ascii="Goudy Type" w:hAnsi="Goudy Type" w:cs="Helvetica"/>
          <w:sz w:val="24"/>
          <w:szCs w:val="24"/>
        </w:rPr>
        <w:t>also arrange</w:t>
      </w:r>
      <w:r w:rsidR="002546ED" w:rsidRPr="00B671EF">
        <w:rPr>
          <w:rFonts w:ascii="Goudy Type" w:hAnsi="Goudy Type" w:cs="Helvetica"/>
          <w:sz w:val="24"/>
          <w:szCs w:val="24"/>
        </w:rPr>
        <w:t xml:space="preserve"> wire transfers</w:t>
      </w:r>
      <w:r w:rsidRPr="00B671EF">
        <w:rPr>
          <w:rStyle w:val="apple-converted-space"/>
          <w:rFonts w:ascii="Goudy Type" w:eastAsiaTheme="majorEastAsia" w:hAnsi="Goudy Type" w:cs="Helvetica"/>
          <w:sz w:val="24"/>
          <w:szCs w:val="24"/>
        </w:rPr>
        <w:t> </w:t>
      </w:r>
      <w:r w:rsidRPr="00B671EF">
        <w:rPr>
          <w:rFonts w:ascii="Goudy Type" w:hAnsi="Goudy Type" w:cs="Helvetica"/>
          <w:sz w:val="24"/>
          <w:szCs w:val="24"/>
        </w:rPr>
        <w:t xml:space="preserve">with other </w:t>
      </w:r>
      <w:r w:rsidR="00E47732" w:rsidRPr="00B671EF">
        <w:rPr>
          <w:rFonts w:ascii="Goudy Type" w:hAnsi="Goudy Type" w:cs="Helvetica"/>
          <w:sz w:val="24"/>
          <w:szCs w:val="24"/>
        </w:rPr>
        <w:t xml:space="preserve">institutions. Banks essentially </w:t>
      </w:r>
      <w:r w:rsidRPr="00B671EF">
        <w:rPr>
          <w:rFonts w:ascii="Goudy Type" w:hAnsi="Goudy Type" w:cs="Helvetica"/>
          <w:sz w:val="24"/>
          <w:szCs w:val="24"/>
        </w:rPr>
        <w:t>underwrite financial transactions by lending t</w:t>
      </w:r>
      <w:r w:rsidR="00E47732" w:rsidRPr="00B671EF">
        <w:rPr>
          <w:rFonts w:ascii="Goudy Type" w:hAnsi="Goudy Type" w:cs="Helvetica"/>
          <w:sz w:val="24"/>
          <w:szCs w:val="24"/>
        </w:rPr>
        <w:t xml:space="preserve">heir reputation and credibility </w:t>
      </w:r>
      <w:r w:rsidRPr="00B671EF">
        <w:rPr>
          <w:rFonts w:ascii="Goudy Type" w:hAnsi="Goudy Type" w:cs="Helvetica"/>
          <w:sz w:val="24"/>
          <w:szCs w:val="24"/>
        </w:rPr>
        <w:t>to the transaction; a check is basically jus</w:t>
      </w:r>
      <w:r w:rsidR="00E47732" w:rsidRPr="00B671EF">
        <w:rPr>
          <w:rFonts w:ascii="Goudy Type" w:hAnsi="Goudy Type" w:cs="Helvetica"/>
          <w:sz w:val="24"/>
          <w:szCs w:val="24"/>
        </w:rPr>
        <w:t xml:space="preserve">t a promissory note between two </w:t>
      </w:r>
      <w:r w:rsidRPr="00B671EF">
        <w:rPr>
          <w:rFonts w:ascii="Goudy Type" w:hAnsi="Goudy Type" w:cs="Helvetica"/>
          <w:sz w:val="24"/>
          <w:szCs w:val="24"/>
        </w:rPr>
        <w:t>people, but without a bank's name a</w:t>
      </w:r>
      <w:r w:rsidR="00E47732" w:rsidRPr="00B671EF">
        <w:rPr>
          <w:rFonts w:ascii="Goudy Type" w:hAnsi="Goudy Type" w:cs="Helvetica"/>
          <w:sz w:val="24"/>
          <w:szCs w:val="24"/>
        </w:rPr>
        <w:t xml:space="preserve">nd information on that note, no </w:t>
      </w:r>
      <w:r w:rsidRPr="00B671EF">
        <w:rPr>
          <w:rFonts w:ascii="Goudy Type" w:hAnsi="Goudy Type" w:cs="Helvetica"/>
          <w:sz w:val="24"/>
          <w:szCs w:val="24"/>
        </w:rPr>
        <w:t>merchant would accept it. As paymen</w:t>
      </w:r>
      <w:r w:rsidR="00E47732" w:rsidRPr="00B671EF">
        <w:rPr>
          <w:rFonts w:ascii="Goudy Type" w:hAnsi="Goudy Type" w:cs="Helvetica"/>
          <w:sz w:val="24"/>
          <w:szCs w:val="24"/>
        </w:rPr>
        <w:t xml:space="preserve">t agents, banks make commercial </w:t>
      </w:r>
      <w:r w:rsidRPr="00B671EF">
        <w:rPr>
          <w:rFonts w:ascii="Goudy Type" w:hAnsi="Goudy Type" w:cs="Helvetica"/>
          <w:sz w:val="24"/>
          <w:szCs w:val="24"/>
        </w:rPr>
        <w:t xml:space="preserve">transactions much more convenient; </w:t>
      </w:r>
      <w:r w:rsidRPr="00B671EF">
        <w:rPr>
          <w:rFonts w:ascii="Goudy Type" w:hAnsi="Goudy Type" w:cs="Helvetica"/>
          <w:sz w:val="24"/>
          <w:szCs w:val="24"/>
        </w:rPr>
        <w:lastRenderedPageBreak/>
        <w:t>it i</w:t>
      </w:r>
      <w:r w:rsidR="00E47732" w:rsidRPr="00B671EF">
        <w:rPr>
          <w:rFonts w:ascii="Goudy Type" w:hAnsi="Goudy Type" w:cs="Helvetica"/>
          <w:sz w:val="24"/>
          <w:szCs w:val="24"/>
        </w:rPr>
        <w:t xml:space="preserve">s not necessary to carry around </w:t>
      </w:r>
      <w:r w:rsidRPr="00B671EF">
        <w:rPr>
          <w:rFonts w:ascii="Goudy Type" w:hAnsi="Goudy Type" w:cs="Helvetica"/>
          <w:sz w:val="24"/>
          <w:szCs w:val="24"/>
        </w:rPr>
        <w:t>large amounts of physical currency when me</w:t>
      </w:r>
      <w:r w:rsidR="00E47732" w:rsidRPr="00B671EF">
        <w:rPr>
          <w:rFonts w:ascii="Goudy Type" w:hAnsi="Goudy Type" w:cs="Helvetica"/>
          <w:sz w:val="24"/>
          <w:szCs w:val="24"/>
        </w:rPr>
        <w:t xml:space="preserve">rchants will accept the checks, </w:t>
      </w:r>
      <w:r w:rsidRPr="00B671EF">
        <w:rPr>
          <w:rFonts w:ascii="Goudy Type" w:hAnsi="Goudy Type" w:cs="Helvetica"/>
          <w:sz w:val="24"/>
          <w:szCs w:val="24"/>
        </w:rPr>
        <w:t>debit cards or credit cards that banks provide.</w:t>
      </w:r>
    </w:p>
    <w:p w14:paraId="6411FA65" w14:textId="742E9DB9" w:rsidR="003B18F1" w:rsidRPr="00B671EF" w:rsidRDefault="00335D15" w:rsidP="00B671EF">
      <w:pPr>
        <w:pStyle w:val="ListParagraph"/>
        <w:ind w:left="1080"/>
        <w:jc w:val="both"/>
        <w:rPr>
          <w:rStyle w:val="Strong"/>
          <w:rFonts w:ascii="Goudy Type" w:eastAsiaTheme="majorEastAsia" w:hAnsi="Goudy Type" w:cs="Helvetica"/>
          <w:sz w:val="24"/>
          <w:szCs w:val="24"/>
        </w:rPr>
      </w:pPr>
      <w:r w:rsidRPr="00B671EF">
        <w:rPr>
          <w:rFonts w:ascii="Goudy Type" w:hAnsi="Goudy Type" w:cs="Helvetica"/>
          <w:sz w:val="24"/>
          <w:szCs w:val="24"/>
        </w:rPr>
        <w:br/>
      </w:r>
      <w:r w:rsidR="002546ED" w:rsidRPr="00B671EF">
        <w:rPr>
          <w:rStyle w:val="Strong"/>
          <w:rFonts w:ascii="Goudy Type" w:eastAsiaTheme="majorEastAsia" w:hAnsi="Goudy Type" w:cs="Helvetica"/>
          <w:sz w:val="24"/>
          <w:szCs w:val="24"/>
        </w:rPr>
        <w:t xml:space="preserve">b . </w:t>
      </w:r>
      <w:r w:rsidRPr="00B671EF">
        <w:rPr>
          <w:rStyle w:val="Strong"/>
          <w:rFonts w:ascii="Goudy Type" w:eastAsiaTheme="majorEastAsia" w:hAnsi="Goudy Type" w:cs="Helvetica"/>
          <w:sz w:val="24"/>
          <w:szCs w:val="24"/>
        </w:rPr>
        <w:t>Investment Banks</w:t>
      </w:r>
    </w:p>
    <w:p w14:paraId="48592505" w14:textId="77777777" w:rsidR="00960B93" w:rsidRPr="00B671EF" w:rsidRDefault="00335D15" w:rsidP="00B671EF">
      <w:pPr>
        <w:pStyle w:val="ListParagraph"/>
        <w:ind w:left="1080"/>
        <w:jc w:val="both"/>
        <w:rPr>
          <w:rFonts w:ascii="Goudy Type" w:hAnsi="Goudy Type" w:cs="Helvetica"/>
          <w:sz w:val="24"/>
          <w:szCs w:val="24"/>
        </w:rPr>
      </w:pPr>
      <w:r w:rsidRPr="00B671EF">
        <w:rPr>
          <w:rFonts w:ascii="Goudy Type" w:hAnsi="Goudy Type" w:cs="Helvetica"/>
          <w:b/>
          <w:bCs/>
          <w:sz w:val="24"/>
          <w:szCs w:val="24"/>
        </w:rPr>
        <w:br/>
      </w:r>
      <w:r w:rsidR="00F15769" w:rsidRPr="00B671EF">
        <w:rPr>
          <w:rFonts w:ascii="Goudy Type" w:hAnsi="Goudy Type" w:cs="Helvetica"/>
          <w:sz w:val="24"/>
          <w:szCs w:val="24"/>
        </w:rPr>
        <w:t xml:space="preserve">   </w:t>
      </w:r>
      <w:r w:rsidRPr="00B671EF">
        <w:rPr>
          <w:rFonts w:ascii="Goudy Type" w:hAnsi="Goudy Type" w:cs="Helvetica"/>
          <w:sz w:val="24"/>
          <w:szCs w:val="24"/>
        </w:rPr>
        <w:t>The</w:t>
      </w:r>
      <w:r w:rsidRPr="00B671EF">
        <w:rPr>
          <w:rStyle w:val="apple-converted-space"/>
          <w:rFonts w:ascii="Goudy Type" w:eastAsiaTheme="majorEastAsia" w:hAnsi="Goudy Type" w:cs="Helvetica"/>
          <w:sz w:val="24"/>
          <w:szCs w:val="24"/>
        </w:rPr>
        <w:t> </w:t>
      </w:r>
      <w:r w:rsidR="002546ED" w:rsidRPr="00B671EF">
        <w:rPr>
          <w:rFonts w:ascii="Goudy Type" w:hAnsi="Goudy Type" w:cs="Helvetica"/>
          <w:sz w:val="24"/>
          <w:szCs w:val="24"/>
        </w:rPr>
        <w:t>stock market crash of 1929</w:t>
      </w:r>
      <w:r w:rsidRPr="00B671EF">
        <w:rPr>
          <w:rStyle w:val="apple-converted-space"/>
          <w:rFonts w:ascii="Goudy Type" w:eastAsiaTheme="majorEastAsia" w:hAnsi="Goudy Type" w:cs="Helvetica"/>
          <w:sz w:val="24"/>
          <w:szCs w:val="24"/>
        </w:rPr>
        <w:t> </w:t>
      </w:r>
      <w:r w:rsidRPr="00B671EF">
        <w:rPr>
          <w:rFonts w:ascii="Goudy Type" w:hAnsi="Goudy Type" w:cs="Helvetica"/>
          <w:sz w:val="24"/>
          <w:szCs w:val="24"/>
        </w:rPr>
        <w:t>and ensuing</w:t>
      </w:r>
      <w:r w:rsidRPr="00B671EF">
        <w:rPr>
          <w:rStyle w:val="apple-converted-space"/>
          <w:rFonts w:ascii="Goudy Type" w:eastAsiaTheme="majorEastAsia" w:hAnsi="Goudy Type" w:cs="Helvetica"/>
          <w:sz w:val="24"/>
          <w:szCs w:val="24"/>
        </w:rPr>
        <w:t> </w:t>
      </w:r>
      <w:r w:rsidR="002546ED" w:rsidRPr="00B671EF">
        <w:rPr>
          <w:rFonts w:ascii="Goudy Type" w:hAnsi="Goudy Type" w:cs="Helvetica"/>
          <w:sz w:val="24"/>
          <w:szCs w:val="24"/>
        </w:rPr>
        <w:t>Great Depression</w:t>
      </w:r>
      <w:r w:rsidRPr="00B671EF">
        <w:rPr>
          <w:rStyle w:val="apple-converted-space"/>
          <w:rFonts w:ascii="Goudy Type" w:eastAsiaTheme="majorEastAsia" w:hAnsi="Goudy Type" w:cs="Helvetica"/>
          <w:sz w:val="24"/>
          <w:szCs w:val="24"/>
        </w:rPr>
        <w:t> </w:t>
      </w:r>
      <w:r w:rsidR="00E47732" w:rsidRPr="00B671EF">
        <w:rPr>
          <w:rFonts w:ascii="Goudy Type" w:hAnsi="Goudy Type" w:cs="Helvetica"/>
          <w:sz w:val="24"/>
          <w:szCs w:val="24"/>
        </w:rPr>
        <w:t xml:space="preserve">caused the </w:t>
      </w:r>
      <w:r w:rsidRPr="00B671EF">
        <w:rPr>
          <w:rFonts w:ascii="Goudy Type" w:hAnsi="Goudy Type" w:cs="Helvetica"/>
          <w:sz w:val="24"/>
          <w:szCs w:val="24"/>
        </w:rPr>
        <w:t>United States government to increase financial market regulation. The</w:t>
      </w:r>
      <w:r w:rsidRPr="00B671EF">
        <w:rPr>
          <w:rStyle w:val="apple-converted-space"/>
          <w:rFonts w:ascii="Goudy Type" w:eastAsiaTheme="majorEastAsia" w:hAnsi="Goudy Type" w:cs="Helvetica"/>
          <w:sz w:val="24"/>
          <w:szCs w:val="24"/>
        </w:rPr>
        <w:t> </w:t>
      </w:r>
      <w:r w:rsidR="002546ED" w:rsidRPr="00B671EF">
        <w:rPr>
          <w:rFonts w:ascii="Goudy Type" w:hAnsi="Goudy Type" w:cs="Helvetica"/>
          <w:sz w:val="24"/>
          <w:szCs w:val="24"/>
        </w:rPr>
        <w:t xml:space="preserve">Glass-Steagall </w:t>
      </w:r>
      <w:r w:rsidRPr="00B671EF">
        <w:rPr>
          <w:rFonts w:ascii="Goudy Type" w:hAnsi="Goudy Type" w:cs="Helvetica"/>
          <w:sz w:val="24"/>
          <w:szCs w:val="24"/>
        </w:rPr>
        <w:t>resulted in the separa</w:t>
      </w:r>
      <w:r w:rsidR="00E47732" w:rsidRPr="00B671EF">
        <w:rPr>
          <w:rFonts w:ascii="Goudy Type" w:hAnsi="Goudy Type" w:cs="Helvetica"/>
          <w:sz w:val="24"/>
          <w:szCs w:val="24"/>
        </w:rPr>
        <w:t xml:space="preserve">tion of investment banking from </w:t>
      </w:r>
      <w:r w:rsidRPr="00B671EF">
        <w:rPr>
          <w:rFonts w:ascii="Goudy Type" w:hAnsi="Goudy Type" w:cs="Helvetica"/>
          <w:sz w:val="24"/>
          <w:szCs w:val="24"/>
        </w:rPr>
        <w:t>commercial banking.</w:t>
      </w:r>
    </w:p>
    <w:p w14:paraId="2BAE9121" w14:textId="77777777" w:rsidR="00960B93" w:rsidRPr="00B671EF" w:rsidRDefault="00335D15" w:rsidP="00B671EF">
      <w:pPr>
        <w:pStyle w:val="ListParagraph"/>
        <w:ind w:left="1080"/>
        <w:jc w:val="both"/>
        <w:rPr>
          <w:rFonts w:ascii="Goudy Type" w:hAnsi="Goudy Type" w:cs="Helvetica"/>
          <w:sz w:val="24"/>
          <w:szCs w:val="24"/>
        </w:rPr>
      </w:pPr>
      <w:r w:rsidRPr="00B671EF">
        <w:rPr>
          <w:rFonts w:ascii="Goudy Type" w:hAnsi="Goudy Type" w:cs="Helvetica"/>
          <w:sz w:val="24"/>
          <w:szCs w:val="24"/>
        </w:rPr>
        <w:br/>
      </w:r>
      <w:r w:rsidRPr="00B671EF">
        <w:rPr>
          <w:rFonts w:ascii="Goudy Type" w:hAnsi="Goudy Type" w:cs="Helvetica"/>
          <w:sz w:val="24"/>
          <w:szCs w:val="24"/>
        </w:rPr>
        <w:br/>
      </w:r>
      <w:r w:rsidR="003B18F1" w:rsidRPr="00B671EF">
        <w:rPr>
          <w:rFonts w:ascii="Goudy Type" w:hAnsi="Goudy Type" w:cs="Helvetica"/>
          <w:sz w:val="24"/>
          <w:szCs w:val="24"/>
        </w:rPr>
        <w:t xml:space="preserve">   </w:t>
      </w:r>
      <w:r w:rsidRPr="00B671EF">
        <w:rPr>
          <w:rFonts w:ascii="Goudy Type" w:hAnsi="Goudy Type" w:cs="Helvetica"/>
          <w:sz w:val="24"/>
          <w:szCs w:val="24"/>
        </w:rPr>
        <w:t>While</w:t>
      </w:r>
      <w:r w:rsidR="002546ED" w:rsidRPr="00B671EF">
        <w:rPr>
          <w:rFonts w:ascii="Goudy Type" w:hAnsi="Goudy Type" w:cs="Helvetica"/>
          <w:sz w:val="24"/>
          <w:szCs w:val="24"/>
        </w:rPr>
        <w:t xml:space="preserve"> investment banks</w:t>
      </w:r>
      <w:r w:rsidRPr="00B671EF">
        <w:rPr>
          <w:rStyle w:val="apple-converted-space"/>
          <w:rFonts w:ascii="Goudy Type" w:eastAsiaTheme="majorEastAsia" w:hAnsi="Goudy Type" w:cs="Helvetica"/>
          <w:sz w:val="24"/>
          <w:szCs w:val="24"/>
        </w:rPr>
        <w:t> </w:t>
      </w:r>
      <w:r w:rsidRPr="00B671EF">
        <w:rPr>
          <w:rFonts w:ascii="Goudy Type" w:hAnsi="Goudy Type" w:cs="Helvetica"/>
          <w:sz w:val="24"/>
          <w:szCs w:val="24"/>
        </w:rPr>
        <w:t>may be called "banks," their operation</w:t>
      </w:r>
      <w:r w:rsidR="00E47732" w:rsidRPr="00B671EF">
        <w:rPr>
          <w:rFonts w:ascii="Goudy Type" w:hAnsi="Goudy Type" w:cs="Helvetica"/>
          <w:sz w:val="24"/>
          <w:szCs w:val="24"/>
        </w:rPr>
        <w:t xml:space="preserve">s are far </w:t>
      </w:r>
      <w:r w:rsidRPr="00B671EF">
        <w:rPr>
          <w:rFonts w:ascii="Goudy Type" w:hAnsi="Goudy Type" w:cs="Helvetica"/>
          <w:sz w:val="24"/>
          <w:szCs w:val="24"/>
        </w:rPr>
        <w:t>different than deposit-gathering commercial</w:t>
      </w:r>
      <w:r w:rsidR="00E47732" w:rsidRPr="00B671EF">
        <w:rPr>
          <w:rFonts w:ascii="Goudy Type" w:hAnsi="Goudy Type" w:cs="Helvetica"/>
          <w:sz w:val="24"/>
          <w:szCs w:val="24"/>
        </w:rPr>
        <w:t xml:space="preserve"> banks. An investment bank is a </w:t>
      </w:r>
      <w:r w:rsidRPr="00B671EF">
        <w:rPr>
          <w:rFonts w:ascii="Goudy Type" w:hAnsi="Goudy Type" w:cs="Helvetica"/>
          <w:sz w:val="24"/>
          <w:szCs w:val="24"/>
        </w:rPr>
        <w:t>financial intermediary that performs a variety</w:t>
      </w:r>
      <w:r w:rsidR="00E47732" w:rsidRPr="00B671EF">
        <w:rPr>
          <w:rFonts w:ascii="Goudy Type" w:hAnsi="Goudy Type" w:cs="Helvetica"/>
          <w:sz w:val="24"/>
          <w:szCs w:val="24"/>
        </w:rPr>
        <w:t xml:space="preserve"> of services for businesses and </w:t>
      </w:r>
      <w:r w:rsidRPr="00B671EF">
        <w:rPr>
          <w:rFonts w:ascii="Goudy Type" w:hAnsi="Goudy Type" w:cs="Helvetica"/>
          <w:sz w:val="24"/>
          <w:szCs w:val="24"/>
        </w:rPr>
        <w:t>some governments. These services include</w:t>
      </w:r>
      <w:r w:rsidRPr="00B671EF">
        <w:rPr>
          <w:rStyle w:val="apple-converted-space"/>
          <w:rFonts w:ascii="Goudy Type" w:eastAsiaTheme="majorEastAsia" w:hAnsi="Goudy Type" w:cs="Helvetica"/>
          <w:sz w:val="24"/>
          <w:szCs w:val="24"/>
        </w:rPr>
        <w:t> </w:t>
      </w:r>
      <w:r w:rsidR="002546ED" w:rsidRPr="00B671EF">
        <w:rPr>
          <w:rFonts w:ascii="Goudy Type" w:hAnsi="Goudy Type" w:cs="Helvetica"/>
          <w:sz w:val="24"/>
          <w:szCs w:val="24"/>
        </w:rPr>
        <w:t xml:space="preserve">underwriting </w:t>
      </w:r>
      <w:r w:rsidRPr="00B671EF">
        <w:rPr>
          <w:rStyle w:val="apple-converted-space"/>
          <w:rFonts w:ascii="Goudy Type" w:eastAsiaTheme="majorEastAsia" w:hAnsi="Goudy Type" w:cs="Helvetica"/>
          <w:sz w:val="24"/>
          <w:szCs w:val="24"/>
        </w:rPr>
        <w:t> </w:t>
      </w:r>
      <w:r w:rsidR="00E47732" w:rsidRPr="00B671EF">
        <w:rPr>
          <w:rFonts w:ascii="Goudy Type" w:hAnsi="Goudy Type" w:cs="Helvetica"/>
          <w:sz w:val="24"/>
          <w:szCs w:val="24"/>
        </w:rPr>
        <w:t xml:space="preserve">debt and equity </w:t>
      </w:r>
      <w:r w:rsidRPr="00B671EF">
        <w:rPr>
          <w:rFonts w:ascii="Goudy Type" w:hAnsi="Goudy Type" w:cs="Helvetica"/>
          <w:sz w:val="24"/>
          <w:szCs w:val="24"/>
        </w:rPr>
        <w:t>offerings, acting as an intermediary between an issuer of securities and the</w:t>
      </w:r>
      <w:r w:rsidR="00E47732" w:rsidRPr="00B671EF">
        <w:rPr>
          <w:rFonts w:ascii="Goudy Type" w:hAnsi="Goudy Type" w:cs="Helvetica"/>
          <w:sz w:val="24"/>
          <w:szCs w:val="24"/>
        </w:rPr>
        <w:t xml:space="preserve"> </w:t>
      </w:r>
      <w:r w:rsidRPr="00B671EF">
        <w:rPr>
          <w:rFonts w:ascii="Goudy Type" w:hAnsi="Goudy Type" w:cs="Helvetica"/>
          <w:sz w:val="24"/>
          <w:szCs w:val="24"/>
        </w:rPr>
        <w:t>investing public,</w:t>
      </w:r>
      <w:r w:rsidRPr="00B671EF">
        <w:rPr>
          <w:rStyle w:val="apple-converted-space"/>
          <w:rFonts w:ascii="Goudy Type" w:eastAsiaTheme="majorEastAsia" w:hAnsi="Goudy Type" w:cs="Helvetica"/>
          <w:sz w:val="24"/>
          <w:szCs w:val="24"/>
        </w:rPr>
        <w:t> </w:t>
      </w:r>
      <w:r w:rsidRPr="00B671EF">
        <w:rPr>
          <w:rFonts w:ascii="Goudy Type" w:hAnsi="Goudy Type" w:cs="Helvetica"/>
          <w:sz w:val="24"/>
          <w:szCs w:val="24"/>
        </w:rPr>
        <w:t>making markets, facilitat</w:t>
      </w:r>
      <w:r w:rsidR="00E47732" w:rsidRPr="00B671EF">
        <w:rPr>
          <w:rFonts w:ascii="Goudy Type" w:hAnsi="Goudy Type" w:cs="Helvetica"/>
          <w:sz w:val="24"/>
          <w:szCs w:val="24"/>
        </w:rPr>
        <w:t xml:space="preserve">ing mergers and other corporate </w:t>
      </w:r>
      <w:r w:rsidRPr="00B671EF">
        <w:rPr>
          <w:rFonts w:ascii="Goudy Type" w:hAnsi="Goudy Type" w:cs="Helvetica"/>
          <w:sz w:val="24"/>
          <w:szCs w:val="24"/>
        </w:rPr>
        <w:t xml:space="preserve">reorganizations, and acting as a broker for </w:t>
      </w:r>
      <w:r w:rsidR="00E47732" w:rsidRPr="00B671EF">
        <w:rPr>
          <w:rFonts w:ascii="Goudy Type" w:hAnsi="Goudy Type" w:cs="Helvetica"/>
          <w:sz w:val="24"/>
          <w:szCs w:val="24"/>
        </w:rPr>
        <w:t xml:space="preserve">institutional clients. They may </w:t>
      </w:r>
      <w:r w:rsidRPr="00B671EF">
        <w:rPr>
          <w:rFonts w:ascii="Goudy Type" w:hAnsi="Goudy Type" w:cs="Helvetica"/>
          <w:sz w:val="24"/>
          <w:szCs w:val="24"/>
        </w:rPr>
        <w:t>also provide research and financial advisory servi</w:t>
      </w:r>
      <w:r w:rsidR="00E47732" w:rsidRPr="00B671EF">
        <w:rPr>
          <w:rFonts w:ascii="Goudy Type" w:hAnsi="Goudy Type" w:cs="Helvetica"/>
          <w:sz w:val="24"/>
          <w:szCs w:val="24"/>
        </w:rPr>
        <w:t xml:space="preserve">ces to companies. As a </w:t>
      </w:r>
      <w:r w:rsidRPr="00B671EF">
        <w:rPr>
          <w:rFonts w:ascii="Goudy Type" w:hAnsi="Goudy Type" w:cs="Helvetica"/>
          <w:sz w:val="24"/>
          <w:szCs w:val="24"/>
        </w:rPr>
        <w:t>general rule, investment banks focus on</w:t>
      </w:r>
      <w:r w:rsidRPr="00B671EF">
        <w:rPr>
          <w:rStyle w:val="apple-converted-space"/>
          <w:rFonts w:ascii="Goudy Type" w:eastAsiaTheme="majorEastAsia" w:hAnsi="Goudy Type" w:cs="Helvetica"/>
          <w:sz w:val="24"/>
          <w:szCs w:val="24"/>
        </w:rPr>
        <w:t> </w:t>
      </w:r>
      <w:r w:rsidR="002546ED" w:rsidRPr="00B671EF">
        <w:rPr>
          <w:rFonts w:ascii="Goudy Type" w:hAnsi="Goudy Type" w:cs="Helvetica"/>
          <w:sz w:val="24"/>
          <w:szCs w:val="24"/>
        </w:rPr>
        <w:t xml:space="preserve">initial public offerings </w:t>
      </w:r>
      <w:r w:rsidRPr="00B671EF">
        <w:rPr>
          <w:rStyle w:val="apple-converted-space"/>
          <w:rFonts w:ascii="Goudy Type" w:eastAsiaTheme="majorEastAsia" w:hAnsi="Goudy Type" w:cs="Helvetica"/>
          <w:sz w:val="24"/>
          <w:szCs w:val="24"/>
        </w:rPr>
        <w:t> </w:t>
      </w:r>
      <w:r w:rsidR="00E47732" w:rsidRPr="00B671EF">
        <w:rPr>
          <w:rFonts w:ascii="Goudy Type" w:hAnsi="Goudy Type" w:cs="Helvetica"/>
          <w:sz w:val="24"/>
          <w:szCs w:val="24"/>
        </w:rPr>
        <w:t xml:space="preserve">(IPOs) and </w:t>
      </w:r>
      <w:r w:rsidRPr="00B671EF">
        <w:rPr>
          <w:rFonts w:ascii="Goudy Type" w:hAnsi="Goudy Type" w:cs="Helvetica"/>
          <w:sz w:val="24"/>
          <w:szCs w:val="24"/>
        </w:rPr>
        <w:t>large public and</w:t>
      </w:r>
      <w:hyperlink r:id="rId6" w:history="1"/>
      <w:r w:rsidR="00F15769" w:rsidRPr="00B671EF">
        <w:rPr>
          <w:rFonts w:ascii="Goudy Type" w:hAnsi="Goudy Type" w:cs="Helvetica"/>
          <w:sz w:val="24"/>
          <w:szCs w:val="24"/>
        </w:rPr>
        <w:t xml:space="preserve"> private share offerings </w:t>
      </w:r>
      <w:r w:rsidRPr="00B671EF">
        <w:rPr>
          <w:rFonts w:ascii="Goudy Type" w:hAnsi="Goudy Type" w:cs="Helvetica"/>
          <w:sz w:val="24"/>
          <w:szCs w:val="24"/>
        </w:rPr>
        <w:t>. Tra</w:t>
      </w:r>
      <w:r w:rsidR="00E47732" w:rsidRPr="00B671EF">
        <w:rPr>
          <w:rFonts w:ascii="Goudy Type" w:hAnsi="Goudy Type" w:cs="Helvetica"/>
          <w:sz w:val="24"/>
          <w:szCs w:val="24"/>
        </w:rPr>
        <w:t xml:space="preserve">ditionally, investment banks do </w:t>
      </w:r>
      <w:r w:rsidRPr="00B671EF">
        <w:rPr>
          <w:rFonts w:ascii="Goudy Type" w:hAnsi="Goudy Type" w:cs="Helvetica"/>
          <w:sz w:val="24"/>
          <w:szCs w:val="24"/>
        </w:rPr>
        <w:t>not deal with the general public. Ho</w:t>
      </w:r>
      <w:r w:rsidR="00E47732" w:rsidRPr="00B671EF">
        <w:rPr>
          <w:rFonts w:ascii="Goudy Type" w:hAnsi="Goudy Type" w:cs="Helvetica"/>
          <w:sz w:val="24"/>
          <w:szCs w:val="24"/>
        </w:rPr>
        <w:t xml:space="preserve">wever, some of the big names in </w:t>
      </w:r>
      <w:r w:rsidRPr="00B671EF">
        <w:rPr>
          <w:rFonts w:ascii="Goudy Type" w:hAnsi="Goudy Type" w:cs="Helvetica"/>
          <w:sz w:val="24"/>
          <w:szCs w:val="24"/>
        </w:rPr>
        <w:t>investment banking, such as JP Mo</w:t>
      </w:r>
      <w:r w:rsidR="00E47732" w:rsidRPr="00B671EF">
        <w:rPr>
          <w:rFonts w:ascii="Goudy Type" w:hAnsi="Goudy Type" w:cs="Helvetica"/>
          <w:sz w:val="24"/>
          <w:szCs w:val="24"/>
        </w:rPr>
        <w:t xml:space="preserve">rgan Chase, Bank of America and </w:t>
      </w:r>
      <w:r w:rsidRPr="00B671EF">
        <w:rPr>
          <w:rFonts w:ascii="Goudy Type" w:hAnsi="Goudy Type" w:cs="Helvetica"/>
          <w:sz w:val="24"/>
          <w:szCs w:val="24"/>
        </w:rPr>
        <w:t>Citigroup, also operate commercia</w:t>
      </w:r>
      <w:r w:rsidR="00E47732" w:rsidRPr="00B671EF">
        <w:rPr>
          <w:rFonts w:ascii="Goudy Type" w:hAnsi="Goudy Type" w:cs="Helvetica"/>
          <w:sz w:val="24"/>
          <w:szCs w:val="24"/>
        </w:rPr>
        <w:t xml:space="preserve">l banks. Other past and present </w:t>
      </w:r>
      <w:r w:rsidRPr="00B671EF">
        <w:rPr>
          <w:rFonts w:ascii="Goudy Type" w:hAnsi="Goudy Type" w:cs="Helvetica"/>
          <w:sz w:val="24"/>
          <w:szCs w:val="24"/>
        </w:rPr>
        <w:t xml:space="preserve">investment banks you may have heard of include Morgan Stanley, </w:t>
      </w:r>
      <w:r w:rsidR="00E47732" w:rsidRPr="00B671EF">
        <w:rPr>
          <w:rFonts w:ascii="Goudy Type" w:hAnsi="Goudy Type" w:cs="Helvetica"/>
          <w:sz w:val="24"/>
          <w:szCs w:val="24"/>
        </w:rPr>
        <w:t xml:space="preserve">Goldman </w:t>
      </w:r>
      <w:r w:rsidRPr="00B671EF">
        <w:rPr>
          <w:rFonts w:ascii="Goudy Type" w:hAnsi="Goudy Type" w:cs="Helvetica"/>
          <w:sz w:val="24"/>
          <w:szCs w:val="24"/>
        </w:rPr>
        <w:t>Sachs, Lehman Brothers and First Boston.</w:t>
      </w:r>
    </w:p>
    <w:p w14:paraId="4629C1FE" w14:textId="77777777" w:rsidR="00960B93" w:rsidRPr="00B671EF" w:rsidRDefault="00335D15" w:rsidP="00B671EF">
      <w:pPr>
        <w:pStyle w:val="ListParagraph"/>
        <w:ind w:left="1080"/>
        <w:jc w:val="both"/>
        <w:rPr>
          <w:rFonts w:ascii="Goudy Type" w:hAnsi="Goudy Type" w:cs="Helvetica"/>
          <w:sz w:val="24"/>
          <w:szCs w:val="24"/>
        </w:rPr>
      </w:pPr>
      <w:r w:rsidRPr="00B671EF">
        <w:rPr>
          <w:rFonts w:ascii="Goudy Type" w:hAnsi="Goudy Type" w:cs="Helvetica"/>
          <w:sz w:val="24"/>
          <w:szCs w:val="24"/>
        </w:rPr>
        <w:br/>
      </w:r>
      <w:r w:rsidR="003B18F1" w:rsidRPr="00B671EF">
        <w:rPr>
          <w:rFonts w:ascii="Goudy Type" w:hAnsi="Goudy Type" w:cs="Helvetica"/>
          <w:sz w:val="24"/>
          <w:szCs w:val="24"/>
        </w:rPr>
        <w:t xml:space="preserve">   </w:t>
      </w:r>
      <w:r w:rsidRPr="00B671EF">
        <w:rPr>
          <w:rFonts w:ascii="Goudy Type" w:hAnsi="Goudy Type" w:cs="Helvetica"/>
          <w:sz w:val="24"/>
          <w:szCs w:val="24"/>
        </w:rPr>
        <w:t xml:space="preserve">Generally speaking, investment banks are </w:t>
      </w:r>
      <w:r w:rsidR="00E47732" w:rsidRPr="00B671EF">
        <w:rPr>
          <w:rFonts w:ascii="Goudy Type" w:hAnsi="Goudy Type" w:cs="Helvetica"/>
          <w:sz w:val="24"/>
          <w:szCs w:val="24"/>
        </w:rPr>
        <w:t xml:space="preserve">subject to less regulation than </w:t>
      </w:r>
      <w:r w:rsidRPr="00B671EF">
        <w:rPr>
          <w:rFonts w:ascii="Goudy Type" w:hAnsi="Goudy Type" w:cs="Helvetica"/>
          <w:sz w:val="24"/>
          <w:szCs w:val="24"/>
        </w:rPr>
        <w:t>commercial banks. While investment bank</w:t>
      </w:r>
      <w:r w:rsidR="00E47732" w:rsidRPr="00B671EF">
        <w:rPr>
          <w:rFonts w:ascii="Goudy Type" w:hAnsi="Goudy Type" w:cs="Helvetica"/>
          <w:sz w:val="24"/>
          <w:szCs w:val="24"/>
        </w:rPr>
        <w:t xml:space="preserve">s operate under the supervision </w:t>
      </w:r>
      <w:r w:rsidRPr="00B671EF">
        <w:rPr>
          <w:rFonts w:ascii="Goudy Type" w:hAnsi="Goudy Type" w:cs="Helvetica"/>
          <w:sz w:val="24"/>
          <w:szCs w:val="24"/>
        </w:rPr>
        <w:t>of regulatory bodies, like the</w:t>
      </w:r>
      <w:r w:rsidRPr="00B671EF">
        <w:rPr>
          <w:rStyle w:val="apple-converted-space"/>
          <w:rFonts w:ascii="Goudy Type" w:eastAsiaTheme="majorEastAsia" w:hAnsi="Goudy Type" w:cs="Helvetica"/>
          <w:sz w:val="24"/>
          <w:szCs w:val="24"/>
        </w:rPr>
        <w:t> </w:t>
      </w:r>
      <w:r w:rsidR="00F15769" w:rsidRPr="00B671EF">
        <w:rPr>
          <w:rFonts w:ascii="Goudy Type" w:hAnsi="Goudy Type" w:cs="Helvetica"/>
          <w:sz w:val="24"/>
          <w:szCs w:val="24"/>
        </w:rPr>
        <w:t xml:space="preserve">Securities and Exchange Commission  , FINRA </w:t>
      </w:r>
      <w:r w:rsidR="00E47732" w:rsidRPr="00B671EF">
        <w:rPr>
          <w:rFonts w:ascii="Goudy Type" w:hAnsi="Goudy Type" w:cs="Helvetica"/>
          <w:sz w:val="24"/>
          <w:szCs w:val="24"/>
        </w:rPr>
        <w:t xml:space="preserve">, </w:t>
      </w:r>
      <w:r w:rsidRPr="00B671EF">
        <w:rPr>
          <w:rFonts w:ascii="Goudy Type" w:hAnsi="Goudy Type" w:cs="Helvetica"/>
          <w:sz w:val="24"/>
          <w:szCs w:val="24"/>
        </w:rPr>
        <w:t>and the U.S. Treasury, there are typically f</w:t>
      </w:r>
      <w:r w:rsidR="00E47732" w:rsidRPr="00B671EF">
        <w:rPr>
          <w:rFonts w:ascii="Goudy Type" w:hAnsi="Goudy Type" w:cs="Helvetica"/>
          <w:sz w:val="24"/>
          <w:szCs w:val="24"/>
        </w:rPr>
        <w:t xml:space="preserve">ewer restrictions when it comes </w:t>
      </w:r>
      <w:r w:rsidRPr="00B671EF">
        <w:rPr>
          <w:rFonts w:ascii="Goudy Type" w:hAnsi="Goudy Type" w:cs="Helvetica"/>
          <w:sz w:val="24"/>
          <w:szCs w:val="24"/>
        </w:rPr>
        <w:t>to maintaining capital ratios or introducing new products.</w:t>
      </w:r>
    </w:p>
    <w:p w14:paraId="20BFEE27" w14:textId="4B04016B" w:rsidR="003B18F1" w:rsidRPr="00B671EF" w:rsidRDefault="00335D15" w:rsidP="00B671EF">
      <w:pPr>
        <w:pStyle w:val="ListParagraph"/>
        <w:ind w:left="1080"/>
        <w:jc w:val="both"/>
        <w:rPr>
          <w:rStyle w:val="Strong"/>
          <w:rFonts w:ascii="Goudy Type" w:eastAsiaTheme="majorEastAsia" w:hAnsi="Goudy Type" w:cs="Helvetica"/>
          <w:sz w:val="24"/>
          <w:szCs w:val="24"/>
        </w:rPr>
      </w:pPr>
      <w:r w:rsidRPr="00B671EF">
        <w:rPr>
          <w:rFonts w:ascii="Goudy Type" w:hAnsi="Goudy Type" w:cs="Helvetica"/>
          <w:sz w:val="24"/>
          <w:szCs w:val="24"/>
        </w:rPr>
        <w:br/>
      </w:r>
      <w:r w:rsidR="00F15769" w:rsidRPr="00B671EF">
        <w:rPr>
          <w:rStyle w:val="Strong"/>
          <w:rFonts w:ascii="Goudy Type" w:eastAsiaTheme="majorEastAsia" w:hAnsi="Goudy Type" w:cs="Helvetica"/>
          <w:sz w:val="24"/>
          <w:szCs w:val="24"/>
        </w:rPr>
        <w:t xml:space="preserve">c . </w:t>
      </w:r>
      <w:r w:rsidRPr="00B671EF">
        <w:rPr>
          <w:rStyle w:val="Strong"/>
          <w:rFonts w:ascii="Goudy Type" w:eastAsiaTheme="majorEastAsia" w:hAnsi="Goudy Type" w:cs="Helvetica"/>
          <w:sz w:val="24"/>
          <w:szCs w:val="24"/>
        </w:rPr>
        <w:t>Insurance Companies</w:t>
      </w:r>
      <w:r w:rsidR="003B18F1" w:rsidRPr="00B671EF">
        <w:rPr>
          <w:rStyle w:val="Strong"/>
          <w:rFonts w:ascii="Goudy Type" w:eastAsiaTheme="majorEastAsia" w:hAnsi="Goudy Type" w:cs="Helvetica"/>
          <w:sz w:val="24"/>
          <w:szCs w:val="24"/>
        </w:rPr>
        <w:t xml:space="preserve"> </w:t>
      </w:r>
    </w:p>
    <w:p w14:paraId="57FA1BF4" w14:textId="77777777" w:rsidR="00960B93" w:rsidRPr="00B671EF" w:rsidRDefault="00335D15" w:rsidP="00B671EF">
      <w:pPr>
        <w:pStyle w:val="ListParagraph"/>
        <w:ind w:left="1080"/>
        <w:jc w:val="both"/>
        <w:rPr>
          <w:rStyle w:val="apple-converted-space"/>
          <w:rFonts w:ascii="Goudy Type" w:eastAsiaTheme="majorEastAsia" w:hAnsi="Goudy Type" w:cs="Helvetica"/>
          <w:b/>
          <w:bCs/>
          <w:sz w:val="24"/>
          <w:szCs w:val="24"/>
        </w:rPr>
      </w:pPr>
      <w:r w:rsidRPr="00B671EF">
        <w:rPr>
          <w:rFonts w:ascii="Goudy Type" w:hAnsi="Goudy Type" w:cs="Helvetica"/>
          <w:b/>
          <w:bCs/>
          <w:sz w:val="24"/>
          <w:szCs w:val="24"/>
        </w:rPr>
        <w:br/>
      </w:r>
      <w:r w:rsidR="00F15769" w:rsidRPr="00B671EF">
        <w:rPr>
          <w:rFonts w:ascii="Goudy Type" w:hAnsi="Goudy Type" w:cs="Helvetica"/>
          <w:sz w:val="24"/>
          <w:szCs w:val="24"/>
        </w:rPr>
        <w:t xml:space="preserve">   </w:t>
      </w:r>
      <w:r w:rsidRPr="00B671EF">
        <w:rPr>
          <w:rFonts w:ascii="Goudy Type" w:hAnsi="Goudy Type" w:cs="Helvetica"/>
          <w:sz w:val="24"/>
          <w:szCs w:val="24"/>
        </w:rPr>
        <w:t>Insurance companies pool risk by collect</w:t>
      </w:r>
      <w:r w:rsidR="00E47732" w:rsidRPr="00B671EF">
        <w:rPr>
          <w:rFonts w:ascii="Goudy Type" w:hAnsi="Goudy Type" w:cs="Helvetica"/>
          <w:sz w:val="24"/>
          <w:szCs w:val="24"/>
        </w:rPr>
        <w:t xml:space="preserve">ing premiums from a large group </w:t>
      </w:r>
      <w:r w:rsidRPr="00B671EF">
        <w:rPr>
          <w:rFonts w:ascii="Goudy Type" w:hAnsi="Goudy Type" w:cs="Helvetica"/>
          <w:sz w:val="24"/>
          <w:szCs w:val="24"/>
        </w:rPr>
        <w:t xml:space="preserve">of people who want to protect themselves </w:t>
      </w:r>
      <w:r w:rsidR="00E47732" w:rsidRPr="00B671EF">
        <w:rPr>
          <w:rFonts w:ascii="Goudy Type" w:hAnsi="Goudy Type" w:cs="Helvetica"/>
          <w:sz w:val="24"/>
          <w:szCs w:val="24"/>
        </w:rPr>
        <w:t xml:space="preserve">and/or their loved ones against </w:t>
      </w:r>
      <w:r w:rsidRPr="00B671EF">
        <w:rPr>
          <w:rFonts w:ascii="Goudy Type" w:hAnsi="Goudy Type" w:cs="Helvetica"/>
          <w:sz w:val="24"/>
          <w:szCs w:val="24"/>
        </w:rPr>
        <w:t xml:space="preserve">a particular loss, such as a fire, car accident, </w:t>
      </w:r>
      <w:r w:rsidR="00E47732" w:rsidRPr="00B671EF">
        <w:rPr>
          <w:rFonts w:ascii="Goudy Type" w:hAnsi="Goudy Type" w:cs="Helvetica"/>
          <w:sz w:val="24"/>
          <w:szCs w:val="24"/>
        </w:rPr>
        <w:t xml:space="preserve">illness, lawsuit, disability or </w:t>
      </w:r>
      <w:r w:rsidRPr="00B671EF">
        <w:rPr>
          <w:rFonts w:ascii="Goudy Type" w:hAnsi="Goudy Type" w:cs="Helvetica"/>
          <w:sz w:val="24"/>
          <w:szCs w:val="24"/>
        </w:rPr>
        <w:t xml:space="preserve">death. Insurance helps individuals and companies manage risk and preserve </w:t>
      </w:r>
      <w:r w:rsidR="00E47732" w:rsidRPr="00B671EF">
        <w:rPr>
          <w:rFonts w:ascii="Goudy Type" w:hAnsi="Goudy Type" w:cs="Helvetica"/>
          <w:sz w:val="24"/>
          <w:szCs w:val="24"/>
        </w:rPr>
        <w:t xml:space="preserve"> </w:t>
      </w:r>
      <w:r w:rsidRPr="00B671EF">
        <w:rPr>
          <w:rFonts w:ascii="Goudy Type" w:hAnsi="Goudy Type" w:cs="Helvetica"/>
          <w:sz w:val="24"/>
          <w:szCs w:val="24"/>
        </w:rPr>
        <w:t xml:space="preserve">wealth. By insuring a large number of </w:t>
      </w:r>
      <w:r w:rsidR="00E47732" w:rsidRPr="00B671EF">
        <w:rPr>
          <w:rFonts w:ascii="Goudy Type" w:hAnsi="Goudy Type" w:cs="Helvetica"/>
          <w:sz w:val="24"/>
          <w:szCs w:val="24"/>
        </w:rPr>
        <w:t xml:space="preserve">people, insurance companies can </w:t>
      </w:r>
      <w:r w:rsidRPr="00B671EF">
        <w:rPr>
          <w:rFonts w:ascii="Goudy Type" w:hAnsi="Goudy Type" w:cs="Helvetica"/>
          <w:sz w:val="24"/>
          <w:szCs w:val="24"/>
        </w:rPr>
        <w:t xml:space="preserve">operate </w:t>
      </w:r>
      <w:r w:rsidRPr="00B671EF">
        <w:rPr>
          <w:rFonts w:ascii="Goudy Type" w:hAnsi="Goudy Type" w:cs="Helvetica"/>
          <w:sz w:val="24"/>
          <w:szCs w:val="24"/>
        </w:rPr>
        <w:lastRenderedPageBreak/>
        <w:t>profitably and at the same time pay for claims that may arise. Insurance companies use statistical analysis to project what their actual losses will be within a given class. They know that not all insured individuals will suffer losses at the same time or at all.</w:t>
      </w:r>
      <w:r w:rsidRPr="00B671EF">
        <w:rPr>
          <w:rStyle w:val="apple-converted-space"/>
          <w:rFonts w:ascii="Goudy Type" w:eastAsiaTheme="majorEastAsia" w:hAnsi="Goudy Type" w:cs="Helvetica"/>
          <w:b/>
          <w:bCs/>
          <w:sz w:val="24"/>
          <w:szCs w:val="24"/>
        </w:rPr>
        <w:t> </w:t>
      </w:r>
    </w:p>
    <w:p w14:paraId="7E201280" w14:textId="310F37D5" w:rsidR="003B18F1" w:rsidRPr="00B671EF" w:rsidRDefault="00335D15" w:rsidP="00B671EF">
      <w:pPr>
        <w:pStyle w:val="ListParagraph"/>
        <w:ind w:left="1080"/>
        <w:jc w:val="both"/>
        <w:rPr>
          <w:rStyle w:val="Strong"/>
          <w:rFonts w:ascii="Goudy Type" w:eastAsiaTheme="majorEastAsia" w:hAnsi="Goudy Type" w:cs="Helvetica"/>
          <w:sz w:val="24"/>
          <w:szCs w:val="24"/>
        </w:rPr>
      </w:pPr>
      <w:r w:rsidRPr="00B671EF">
        <w:rPr>
          <w:rFonts w:ascii="Goudy Type" w:hAnsi="Goudy Type" w:cs="Helvetica"/>
          <w:sz w:val="24"/>
          <w:szCs w:val="24"/>
        </w:rPr>
        <w:br/>
      </w:r>
      <w:r w:rsidR="00F15769" w:rsidRPr="00B671EF">
        <w:rPr>
          <w:rStyle w:val="Strong"/>
          <w:rFonts w:ascii="Goudy Type" w:eastAsiaTheme="majorEastAsia" w:hAnsi="Goudy Type" w:cs="Helvetica"/>
          <w:sz w:val="24"/>
          <w:szCs w:val="24"/>
        </w:rPr>
        <w:t xml:space="preserve">d . </w:t>
      </w:r>
      <w:r w:rsidRPr="00B671EF">
        <w:rPr>
          <w:rStyle w:val="Strong"/>
          <w:rFonts w:ascii="Goudy Type" w:eastAsiaTheme="majorEastAsia" w:hAnsi="Goudy Type" w:cs="Helvetica"/>
          <w:sz w:val="24"/>
          <w:szCs w:val="24"/>
        </w:rPr>
        <w:t>Brokerages</w:t>
      </w:r>
    </w:p>
    <w:p w14:paraId="2F72AB84" w14:textId="77777777" w:rsidR="00335D15" w:rsidRPr="00B671EF" w:rsidRDefault="00335D15" w:rsidP="00B671EF">
      <w:pPr>
        <w:pStyle w:val="ListParagraph"/>
        <w:ind w:left="1080"/>
        <w:jc w:val="both"/>
        <w:rPr>
          <w:rFonts w:ascii="Goudy Type" w:hAnsi="Goudy Type"/>
          <w:sz w:val="24"/>
          <w:szCs w:val="24"/>
        </w:rPr>
      </w:pPr>
      <w:r w:rsidRPr="00B671EF">
        <w:rPr>
          <w:rFonts w:ascii="Goudy Type" w:hAnsi="Goudy Type" w:cs="Helvetica"/>
          <w:b/>
          <w:bCs/>
          <w:sz w:val="24"/>
          <w:szCs w:val="24"/>
        </w:rPr>
        <w:br/>
      </w:r>
      <w:r w:rsidR="00F15769" w:rsidRPr="00B671EF">
        <w:rPr>
          <w:rFonts w:ascii="Goudy Type" w:hAnsi="Goudy Type" w:cs="Helvetica"/>
          <w:sz w:val="24"/>
          <w:szCs w:val="24"/>
        </w:rPr>
        <w:t xml:space="preserve">   </w:t>
      </w:r>
      <w:r w:rsidRPr="00B671EF">
        <w:rPr>
          <w:rFonts w:ascii="Goudy Type" w:hAnsi="Goudy Type" w:cs="Helvetica"/>
          <w:sz w:val="24"/>
          <w:szCs w:val="24"/>
        </w:rPr>
        <w:t>A brokerage acts as an intermediary between buyers and sellers to facilitate securities transactions. Brokerage companies are compensated via</w:t>
      </w:r>
      <w:r w:rsidR="00F15769" w:rsidRPr="00B671EF">
        <w:rPr>
          <w:rFonts w:ascii="Goudy Type" w:hAnsi="Goudy Type" w:cs="Helvetica"/>
          <w:sz w:val="24"/>
          <w:szCs w:val="24"/>
        </w:rPr>
        <w:t xml:space="preserve"> commission a</w:t>
      </w:r>
      <w:r w:rsidRPr="00B671EF">
        <w:rPr>
          <w:rFonts w:ascii="Goudy Type" w:hAnsi="Goudy Type" w:cs="Helvetica"/>
          <w:sz w:val="24"/>
          <w:szCs w:val="24"/>
        </w:rPr>
        <w:t>fter the transaction has been successfully completed. For example, when a trade order for a stock is carried out, an individual often pays a transaction fee for the brokerage company's efforts to execute the trade.</w:t>
      </w:r>
      <w:r w:rsidRPr="00B671EF">
        <w:rPr>
          <w:rFonts w:ascii="Goudy Type" w:hAnsi="Goudy Type" w:cs="Helvetica"/>
          <w:sz w:val="24"/>
          <w:szCs w:val="24"/>
        </w:rPr>
        <w:br/>
      </w:r>
      <w:r w:rsidRPr="00B671EF">
        <w:rPr>
          <w:rFonts w:ascii="Goudy Type" w:hAnsi="Goudy Type" w:cs="Helvetica"/>
          <w:sz w:val="24"/>
          <w:szCs w:val="24"/>
        </w:rPr>
        <w:br/>
      </w:r>
      <w:r w:rsidR="003B18F1" w:rsidRPr="00B671EF">
        <w:rPr>
          <w:rFonts w:ascii="Goudy Type" w:hAnsi="Goudy Type" w:cs="Helvetica"/>
          <w:sz w:val="24"/>
          <w:szCs w:val="24"/>
        </w:rPr>
        <w:t xml:space="preserve">   </w:t>
      </w:r>
      <w:r w:rsidRPr="00B671EF">
        <w:rPr>
          <w:rFonts w:ascii="Goudy Type" w:hAnsi="Goudy Type" w:cs="Helvetica"/>
          <w:sz w:val="24"/>
          <w:szCs w:val="24"/>
        </w:rPr>
        <w:t>A brokerage can be either full service or discount. A full service brokerage provides investment advice, portfolio management and trade execution. In exchange for this high level of service, customers pay significant commissions on each trade. Discount brokers allow investors to perform their own investment research and make their own decisions. The brokerage still executes the investor's trades, but since it doesn't provide the other services of a full-service brokerage, its trade commissions are much smaller.</w:t>
      </w:r>
      <w:r w:rsidRPr="00B671EF">
        <w:rPr>
          <w:rStyle w:val="apple-converted-space"/>
          <w:rFonts w:ascii="Goudy Type" w:eastAsiaTheme="majorEastAsia" w:hAnsi="Goudy Type" w:cs="Helvetica"/>
          <w:sz w:val="24"/>
          <w:szCs w:val="24"/>
        </w:rPr>
        <w:t> </w:t>
      </w:r>
    </w:p>
    <w:p w14:paraId="7ADDFB12" w14:textId="77777777" w:rsidR="00035BDC" w:rsidRDefault="00F15769" w:rsidP="00035BDC">
      <w:pPr>
        <w:pStyle w:val="NormalWeb"/>
        <w:shd w:val="clear" w:color="auto" w:fill="FFFFFF"/>
        <w:spacing w:before="0" w:beforeAutospacing="0" w:line="248" w:lineRule="atLeast"/>
        <w:ind w:left="1080"/>
        <w:jc w:val="both"/>
        <w:rPr>
          <w:rStyle w:val="Strong"/>
          <w:rFonts w:ascii="Goudy Type" w:eastAsiaTheme="majorEastAsia" w:hAnsi="Goudy Type" w:cs="Helvetica"/>
        </w:rPr>
      </w:pPr>
      <w:r w:rsidRPr="00B671EF">
        <w:rPr>
          <w:rStyle w:val="Strong"/>
          <w:rFonts w:ascii="Goudy Type" w:eastAsiaTheme="majorEastAsia" w:hAnsi="Goudy Type" w:cs="Helvetica"/>
        </w:rPr>
        <w:t xml:space="preserve">e . </w:t>
      </w:r>
      <w:r w:rsidR="00335D15" w:rsidRPr="00B671EF">
        <w:rPr>
          <w:rStyle w:val="Strong"/>
          <w:rFonts w:ascii="Goudy Type" w:eastAsiaTheme="majorEastAsia" w:hAnsi="Goudy Type" w:cs="Helvetica"/>
        </w:rPr>
        <w:t>Investment Companies</w:t>
      </w:r>
    </w:p>
    <w:p w14:paraId="67F063DA" w14:textId="30F5E291" w:rsidR="00960B93" w:rsidRPr="00B671EF" w:rsidRDefault="00F15769" w:rsidP="00035BDC">
      <w:pPr>
        <w:pStyle w:val="NormalWeb"/>
        <w:shd w:val="clear" w:color="auto" w:fill="FFFFFF"/>
        <w:spacing w:before="0" w:beforeAutospacing="0" w:line="248" w:lineRule="atLeast"/>
        <w:ind w:left="1080"/>
        <w:jc w:val="both"/>
        <w:rPr>
          <w:rFonts w:ascii="Goudy Type" w:hAnsi="Goudy Type" w:cs="Helvetica"/>
        </w:rPr>
      </w:pPr>
      <w:r w:rsidRPr="00B671EF">
        <w:rPr>
          <w:rFonts w:ascii="Goudy Type" w:hAnsi="Goudy Type" w:cs="Helvetica"/>
        </w:rPr>
        <w:t xml:space="preserve">    </w:t>
      </w:r>
      <w:r w:rsidR="00335D15" w:rsidRPr="00B671EF">
        <w:rPr>
          <w:rFonts w:ascii="Goudy Type" w:hAnsi="Goudy Type" w:cs="Helvetica"/>
        </w:rPr>
        <w:t>An investment company is a corporation or a trust through which individuals invest in diversified, professionally managed portfolios of securities by pooling their funds with those of other investors. Rather than purchasing combinations of individual stocks and bonds for a portfolio, an investor can purchase securities indirectly through a package product like a mutual fund.</w:t>
      </w:r>
    </w:p>
    <w:p w14:paraId="4B2A8951" w14:textId="30F03700" w:rsidR="00335D15" w:rsidRPr="00B671EF" w:rsidRDefault="003B18F1" w:rsidP="00B671EF">
      <w:pPr>
        <w:pStyle w:val="NormalWeb"/>
        <w:shd w:val="clear" w:color="auto" w:fill="FFFFFF"/>
        <w:spacing w:before="0" w:beforeAutospacing="0" w:line="248" w:lineRule="atLeast"/>
        <w:ind w:left="1080"/>
        <w:jc w:val="both"/>
        <w:rPr>
          <w:rFonts w:ascii="Goudy Type" w:hAnsi="Goudy Type" w:cs="Helvetica"/>
        </w:rPr>
      </w:pPr>
      <w:r w:rsidRPr="00B671EF">
        <w:rPr>
          <w:rFonts w:ascii="Goudy Type" w:hAnsi="Goudy Type" w:cs="Helvetica"/>
        </w:rPr>
        <w:t xml:space="preserve">   </w:t>
      </w:r>
      <w:r w:rsidR="00335D15" w:rsidRPr="00B671EF">
        <w:rPr>
          <w:rFonts w:ascii="Goudy Type" w:hAnsi="Goudy Type" w:cs="Helvetica"/>
        </w:rPr>
        <w:t>There are three fundamental types of investment companies:</w:t>
      </w:r>
      <w:r w:rsidR="00335D15" w:rsidRPr="00B671EF">
        <w:rPr>
          <w:rStyle w:val="apple-converted-space"/>
          <w:rFonts w:ascii="Goudy Type" w:eastAsiaTheme="majorEastAsia" w:hAnsi="Goudy Type" w:cs="Helvetica"/>
        </w:rPr>
        <w:t> </w:t>
      </w:r>
      <w:r w:rsidR="00F15769" w:rsidRPr="00B671EF">
        <w:rPr>
          <w:rFonts w:ascii="Goudy Type" w:hAnsi="Goudy Type" w:cs="Helvetica"/>
        </w:rPr>
        <w:t>unit investment trust</w:t>
      </w:r>
      <w:r w:rsidR="00335D15" w:rsidRPr="00B671EF">
        <w:rPr>
          <w:rStyle w:val="apple-converted-space"/>
          <w:rFonts w:ascii="Goudy Type" w:eastAsiaTheme="majorEastAsia" w:hAnsi="Goudy Type" w:cs="Helvetica"/>
        </w:rPr>
        <w:t> </w:t>
      </w:r>
      <w:r w:rsidR="00335D15" w:rsidRPr="00B671EF">
        <w:rPr>
          <w:rFonts w:ascii="Goudy Type" w:hAnsi="Goudy Type" w:cs="Helvetica"/>
        </w:rPr>
        <w:t>(UITs), face amount certificate companies and managed investment companies. All three types have the following things in common:</w:t>
      </w:r>
    </w:p>
    <w:p w14:paraId="39E2BD52" w14:textId="77777777" w:rsidR="00335D15" w:rsidRPr="00B671EF" w:rsidRDefault="00335D15" w:rsidP="00B671EF">
      <w:pPr>
        <w:numPr>
          <w:ilvl w:val="0"/>
          <w:numId w:val="3"/>
        </w:numPr>
        <w:shd w:val="clear" w:color="auto" w:fill="FFFFFF"/>
        <w:tabs>
          <w:tab w:val="clear" w:pos="720"/>
          <w:tab w:val="num" w:pos="1800"/>
        </w:tabs>
        <w:spacing w:before="100" w:beforeAutospacing="1" w:after="100" w:afterAutospacing="1" w:line="248" w:lineRule="atLeast"/>
        <w:ind w:left="1800"/>
        <w:jc w:val="both"/>
        <w:rPr>
          <w:rFonts w:ascii="Goudy Type" w:hAnsi="Goudy Type" w:cs="Helvetica"/>
          <w:sz w:val="24"/>
          <w:szCs w:val="24"/>
        </w:rPr>
      </w:pPr>
      <w:r w:rsidRPr="00B671EF">
        <w:rPr>
          <w:rFonts w:ascii="Goudy Type" w:hAnsi="Goudy Type" w:cs="Helvetica"/>
          <w:sz w:val="24"/>
          <w:szCs w:val="24"/>
        </w:rPr>
        <w:t>An undivided interest in the fund proportional to the number of shares held</w:t>
      </w:r>
    </w:p>
    <w:p w14:paraId="4A85C4E9" w14:textId="77777777" w:rsidR="00335D15" w:rsidRPr="00B671EF" w:rsidRDefault="00335D15" w:rsidP="00B671EF">
      <w:pPr>
        <w:numPr>
          <w:ilvl w:val="0"/>
          <w:numId w:val="3"/>
        </w:numPr>
        <w:shd w:val="clear" w:color="auto" w:fill="FFFFFF"/>
        <w:tabs>
          <w:tab w:val="clear" w:pos="720"/>
          <w:tab w:val="num" w:pos="1800"/>
        </w:tabs>
        <w:spacing w:before="100" w:beforeAutospacing="1" w:after="100" w:afterAutospacing="1" w:line="248" w:lineRule="atLeast"/>
        <w:ind w:left="1800"/>
        <w:jc w:val="both"/>
        <w:rPr>
          <w:rFonts w:ascii="Goudy Type" w:hAnsi="Goudy Type" w:cs="Helvetica"/>
          <w:sz w:val="24"/>
          <w:szCs w:val="24"/>
        </w:rPr>
      </w:pPr>
      <w:r w:rsidRPr="00B671EF">
        <w:rPr>
          <w:rFonts w:ascii="Goudy Type" w:hAnsi="Goudy Type" w:cs="Helvetica"/>
          <w:sz w:val="24"/>
          <w:szCs w:val="24"/>
        </w:rPr>
        <w:t>Diversification in a large number of securities</w:t>
      </w:r>
    </w:p>
    <w:p w14:paraId="08DFFB7C" w14:textId="77777777" w:rsidR="00335D15" w:rsidRPr="00B671EF" w:rsidRDefault="00335D15" w:rsidP="00B671EF">
      <w:pPr>
        <w:numPr>
          <w:ilvl w:val="0"/>
          <w:numId w:val="3"/>
        </w:numPr>
        <w:shd w:val="clear" w:color="auto" w:fill="FFFFFF"/>
        <w:tabs>
          <w:tab w:val="clear" w:pos="720"/>
          <w:tab w:val="num" w:pos="1800"/>
        </w:tabs>
        <w:spacing w:before="100" w:beforeAutospacing="1" w:after="100" w:afterAutospacing="1" w:line="248" w:lineRule="atLeast"/>
        <w:ind w:left="1800"/>
        <w:jc w:val="both"/>
        <w:rPr>
          <w:rFonts w:ascii="Goudy Type" w:hAnsi="Goudy Type" w:cs="Helvetica"/>
          <w:sz w:val="24"/>
          <w:szCs w:val="24"/>
        </w:rPr>
      </w:pPr>
      <w:r w:rsidRPr="00B671EF">
        <w:rPr>
          <w:rFonts w:ascii="Goudy Type" w:hAnsi="Goudy Type" w:cs="Helvetica"/>
          <w:sz w:val="24"/>
          <w:szCs w:val="24"/>
        </w:rPr>
        <w:t>Professional management</w:t>
      </w:r>
    </w:p>
    <w:p w14:paraId="13BF798C" w14:textId="77777777" w:rsidR="00335D15" w:rsidRPr="00B671EF" w:rsidRDefault="00335D15" w:rsidP="00B671EF">
      <w:pPr>
        <w:numPr>
          <w:ilvl w:val="0"/>
          <w:numId w:val="3"/>
        </w:numPr>
        <w:shd w:val="clear" w:color="auto" w:fill="FFFFFF"/>
        <w:tabs>
          <w:tab w:val="clear" w:pos="720"/>
          <w:tab w:val="num" w:pos="1800"/>
        </w:tabs>
        <w:spacing w:before="100" w:beforeAutospacing="1" w:after="100" w:afterAutospacing="1" w:line="248" w:lineRule="atLeast"/>
        <w:ind w:left="1800"/>
        <w:jc w:val="both"/>
        <w:rPr>
          <w:rFonts w:ascii="Goudy Type" w:hAnsi="Goudy Type" w:cs="Helvetica"/>
          <w:sz w:val="24"/>
          <w:szCs w:val="24"/>
        </w:rPr>
      </w:pPr>
      <w:r w:rsidRPr="00B671EF">
        <w:rPr>
          <w:rFonts w:ascii="Goudy Type" w:hAnsi="Goudy Type" w:cs="Helvetica"/>
          <w:sz w:val="24"/>
          <w:szCs w:val="24"/>
        </w:rPr>
        <w:t>Specific investment objectives</w:t>
      </w:r>
    </w:p>
    <w:p w14:paraId="69E4F33A" w14:textId="77777777" w:rsidR="00960B93" w:rsidRPr="00B671EF" w:rsidRDefault="00335D15" w:rsidP="00B671EF">
      <w:pPr>
        <w:pStyle w:val="NormalWeb"/>
        <w:shd w:val="clear" w:color="auto" w:fill="FFFFFF"/>
        <w:spacing w:before="0" w:beforeAutospacing="0" w:line="248" w:lineRule="atLeast"/>
        <w:ind w:left="1080"/>
        <w:jc w:val="both"/>
        <w:rPr>
          <w:rFonts w:ascii="Goudy Type" w:hAnsi="Goudy Type" w:cs="Helvetica"/>
        </w:rPr>
      </w:pPr>
      <w:r w:rsidRPr="00B671EF">
        <w:rPr>
          <w:rFonts w:ascii="Goudy Type" w:hAnsi="Goudy Type" w:cs="Helvetica"/>
        </w:rPr>
        <w:t>Let's take a closer look at each type of investment company.</w:t>
      </w:r>
    </w:p>
    <w:p w14:paraId="2360960C" w14:textId="77777777" w:rsidR="00960B93" w:rsidRPr="00B671EF" w:rsidRDefault="00335D15" w:rsidP="00B671EF">
      <w:pPr>
        <w:pStyle w:val="NormalWeb"/>
        <w:shd w:val="clear" w:color="auto" w:fill="FFFFFF"/>
        <w:spacing w:before="0" w:beforeAutospacing="0" w:line="248" w:lineRule="atLeast"/>
        <w:ind w:left="1080"/>
        <w:jc w:val="both"/>
        <w:rPr>
          <w:rStyle w:val="Emphasis"/>
          <w:rFonts w:ascii="Goudy Type" w:eastAsiaTheme="majorEastAsia" w:hAnsi="Goudy Type" w:cs="Helvetica"/>
          <w:b/>
          <w:bCs/>
        </w:rPr>
      </w:pPr>
      <w:r w:rsidRPr="00B671EF">
        <w:rPr>
          <w:rStyle w:val="Emphasis"/>
          <w:rFonts w:ascii="Goudy Type" w:eastAsiaTheme="majorEastAsia" w:hAnsi="Goudy Type" w:cs="Helvetica"/>
          <w:b/>
          <w:bCs/>
        </w:rPr>
        <w:t>Unit Investment Trusts (UITs)</w:t>
      </w:r>
      <w:r w:rsidR="003B18F1" w:rsidRPr="00B671EF">
        <w:rPr>
          <w:rStyle w:val="Emphasis"/>
          <w:rFonts w:ascii="Goudy Type" w:eastAsiaTheme="majorEastAsia" w:hAnsi="Goudy Type" w:cs="Helvetica"/>
          <w:b/>
          <w:bCs/>
        </w:rPr>
        <w:t xml:space="preserve"> </w:t>
      </w:r>
    </w:p>
    <w:p w14:paraId="72C9B6B0" w14:textId="4B691104" w:rsidR="00335D15" w:rsidRPr="00B671EF" w:rsidRDefault="003B18F1" w:rsidP="00B671EF">
      <w:pPr>
        <w:pStyle w:val="NormalWeb"/>
        <w:shd w:val="clear" w:color="auto" w:fill="FFFFFF"/>
        <w:spacing w:before="0" w:beforeAutospacing="0" w:line="248" w:lineRule="atLeast"/>
        <w:ind w:left="1080"/>
        <w:jc w:val="both"/>
        <w:rPr>
          <w:rFonts w:ascii="Goudy Type" w:hAnsi="Goudy Type" w:cs="Helvetica"/>
        </w:rPr>
      </w:pPr>
      <w:r w:rsidRPr="00B671EF">
        <w:rPr>
          <w:rFonts w:ascii="Goudy Type" w:hAnsi="Goudy Type" w:cs="Helvetica"/>
        </w:rPr>
        <w:lastRenderedPageBreak/>
        <w:t xml:space="preserve">  </w:t>
      </w:r>
      <w:r w:rsidR="00335D15" w:rsidRPr="00B671EF">
        <w:rPr>
          <w:rFonts w:ascii="Goudy Type" w:hAnsi="Goudy Type" w:cs="Helvetica"/>
        </w:rPr>
        <w:t>A</w:t>
      </w:r>
      <w:r w:rsidR="00335D15" w:rsidRPr="00B671EF">
        <w:rPr>
          <w:rStyle w:val="apple-converted-space"/>
          <w:rFonts w:ascii="Goudy Type" w:eastAsiaTheme="majorEastAsia" w:hAnsi="Goudy Type" w:cs="Helvetica"/>
        </w:rPr>
        <w:t> </w:t>
      </w:r>
      <w:r w:rsidR="00F15769" w:rsidRPr="00B671EF">
        <w:rPr>
          <w:rFonts w:ascii="Goudy Type" w:hAnsi="Goudy Type" w:cs="Helvetica"/>
        </w:rPr>
        <w:t xml:space="preserve"> Unit Investment Trust or UITs</w:t>
      </w:r>
      <w:r w:rsidR="00335D15" w:rsidRPr="00B671EF">
        <w:rPr>
          <w:rFonts w:ascii="Goudy Type" w:hAnsi="Goudy Type" w:cs="Helvetica"/>
        </w:rPr>
        <w:t>, is a company established under an indenture or similar agreement. It has the following characteristics:</w:t>
      </w:r>
      <w:r w:rsidR="00335D15" w:rsidRPr="00B671EF">
        <w:rPr>
          <w:rStyle w:val="apple-converted-space"/>
          <w:rFonts w:ascii="Goudy Type" w:eastAsiaTheme="majorEastAsia" w:hAnsi="Goudy Type" w:cs="Helvetica"/>
        </w:rPr>
        <w:t> </w:t>
      </w:r>
    </w:p>
    <w:p w14:paraId="3F72840F" w14:textId="77777777" w:rsidR="00335D15" w:rsidRPr="00B671EF" w:rsidRDefault="00335D15" w:rsidP="00B671EF">
      <w:pPr>
        <w:numPr>
          <w:ilvl w:val="0"/>
          <w:numId w:val="4"/>
        </w:numPr>
        <w:shd w:val="clear" w:color="auto" w:fill="FFFFFF"/>
        <w:tabs>
          <w:tab w:val="clear" w:pos="720"/>
          <w:tab w:val="num" w:pos="1800"/>
        </w:tabs>
        <w:spacing w:before="100" w:beforeAutospacing="1" w:after="100" w:afterAutospacing="1" w:line="248" w:lineRule="atLeast"/>
        <w:ind w:left="1800"/>
        <w:jc w:val="both"/>
        <w:rPr>
          <w:rFonts w:ascii="Goudy Type" w:hAnsi="Goudy Type" w:cs="Helvetica"/>
          <w:sz w:val="24"/>
          <w:szCs w:val="24"/>
        </w:rPr>
      </w:pPr>
      <w:r w:rsidRPr="00B671EF">
        <w:rPr>
          <w:rFonts w:ascii="Goudy Type" w:hAnsi="Goudy Type" w:cs="Helvetica"/>
          <w:sz w:val="24"/>
          <w:szCs w:val="24"/>
        </w:rPr>
        <w:t>The management of the trust is supervised by a trustee.</w:t>
      </w:r>
    </w:p>
    <w:p w14:paraId="274112AF" w14:textId="77777777" w:rsidR="00335D15" w:rsidRPr="00B671EF" w:rsidRDefault="00335D15" w:rsidP="00B671EF">
      <w:pPr>
        <w:numPr>
          <w:ilvl w:val="0"/>
          <w:numId w:val="4"/>
        </w:numPr>
        <w:shd w:val="clear" w:color="auto" w:fill="FFFFFF"/>
        <w:tabs>
          <w:tab w:val="clear" w:pos="720"/>
          <w:tab w:val="num" w:pos="1800"/>
        </w:tabs>
        <w:spacing w:before="100" w:beforeAutospacing="1" w:after="100" w:afterAutospacing="1" w:line="248" w:lineRule="atLeast"/>
        <w:ind w:left="1800"/>
        <w:jc w:val="both"/>
        <w:rPr>
          <w:rFonts w:ascii="Goudy Type" w:hAnsi="Goudy Type" w:cs="Helvetica"/>
          <w:sz w:val="24"/>
          <w:szCs w:val="24"/>
        </w:rPr>
      </w:pPr>
      <w:r w:rsidRPr="00B671EF">
        <w:rPr>
          <w:rFonts w:ascii="Goudy Type" w:hAnsi="Goudy Type" w:cs="Helvetica"/>
          <w:sz w:val="24"/>
          <w:szCs w:val="24"/>
        </w:rPr>
        <w:t>Unit investment trusts sell a fixed number of shares to unit holders, who receive a proportionate share of net income from the underlying trust.</w:t>
      </w:r>
    </w:p>
    <w:p w14:paraId="0676983F" w14:textId="77777777" w:rsidR="00335D15" w:rsidRPr="00B671EF" w:rsidRDefault="00335D15" w:rsidP="00B671EF">
      <w:pPr>
        <w:numPr>
          <w:ilvl w:val="0"/>
          <w:numId w:val="4"/>
        </w:numPr>
        <w:shd w:val="clear" w:color="auto" w:fill="FFFFFF"/>
        <w:tabs>
          <w:tab w:val="clear" w:pos="720"/>
          <w:tab w:val="num" w:pos="1800"/>
        </w:tabs>
        <w:spacing w:before="100" w:beforeAutospacing="1" w:after="100" w:afterAutospacing="1" w:line="248" w:lineRule="atLeast"/>
        <w:ind w:left="1800"/>
        <w:jc w:val="both"/>
        <w:rPr>
          <w:rFonts w:ascii="Goudy Type" w:hAnsi="Goudy Type" w:cs="Helvetica"/>
          <w:sz w:val="24"/>
          <w:szCs w:val="24"/>
        </w:rPr>
      </w:pPr>
      <w:r w:rsidRPr="00B671EF">
        <w:rPr>
          <w:rFonts w:ascii="Goudy Type" w:hAnsi="Goudy Type" w:cs="Helvetica"/>
          <w:sz w:val="24"/>
          <w:szCs w:val="24"/>
        </w:rPr>
        <w:t>The UIT security is redeemable and represents an undivided interest in a specific portfolio of securities.</w:t>
      </w:r>
    </w:p>
    <w:p w14:paraId="4648DCA5" w14:textId="4F1070BF" w:rsidR="003B18F1" w:rsidRPr="00035BDC" w:rsidRDefault="00335D15" w:rsidP="008A17A9">
      <w:pPr>
        <w:numPr>
          <w:ilvl w:val="0"/>
          <w:numId w:val="4"/>
        </w:numPr>
        <w:shd w:val="clear" w:color="auto" w:fill="FFFFFF"/>
        <w:tabs>
          <w:tab w:val="clear" w:pos="720"/>
          <w:tab w:val="num" w:pos="1800"/>
        </w:tabs>
        <w:spacing w:before="100" w:beforeAutospacing="1" w:after="100" w:afterAutospacing="1" w:line="248" w:lineRule="atLeast"/>
        <w:ind w:left="1800"/>
        <w:jc w:val="both"/>
        <w:rPr>
          <w:rFonts w:ascii="Goudy Type" w:hAnsi="Goudy Type" w:cs="Helvetica"/>
          <w:sz w:val="24"/>
          <w:szCs w:val="24"/>
        </w:rPr>
      </w:pPr>
      <w:r w:rsidRPr="00035BDC">
        <w:rPr>
          <w:rFonts w:ascii="Goudy Type" w:hAnsi="Goudy Type" w:cs="Helvetica"/>
          <w:sz w:val="24"/>
          <w:szCs w:val="24"/>
        </w:rPr>
        <w:t>The portfolio is merely supervised, not managed, as it remains fixed for the life of the trust. In other words, there is no day-to-day management of the portfolio.</w:t>
      </w:r>
    </w:p>
    <w:p w14:paraId="29666BC7" w14:textId="0A7ABFF0" w:rsidR="00335D15" w:rsidRPr="00B671EF" w:rsidRDefault="00335D15" w:rsidP="00B671EF">
      <w:pPr>
        <w:pStyle w:val="NormalWeb"/>
        <w:shd w:val="clear" w:color="auto" w:fill="FFFFFF"/>
        <w:tabs>
          <w:tab w:val="center" w:pos="4680"/>
        </w:tabs>
        <w:spacing w:before="0" w:beforeAutospacing="0" w:line="248" w:lineRule="atLeast"/>
        <w:ind w:left="1080"/>
        <w:jc w:val="both"/>
        <w:rPr>
          <w:rFonts w:ascii="Goudy Type" w:hAnsi="Goudy Type" w:cs="Helvetica"/>
        </w:rPr>
      </w:pPr>
      <w:r w:rsidRPr="00B671EF">
        <w:rPr>
          <w:rStyle w:val="Emphasis"/>
          <w:rFonts w:ascii="Goudy Type" w:eastAsiaTheme="majorEastAsia" w:hAnsi="Goudy Type" w:cs="Helvetica"/>
          <w:b/>
          <w:bCs/>
        </w:rPr>
        <w:t>Face Amount Certificates</w:t>
      </w:r>
      <w:r w:rsidR="00F15769" w:rsidRPr="00B671EF">
        <w:rPr>
          <w:rStyle w:val="Emphasis"/>
          <w:rFonts w:ascii="Goudy Type" w:eastAsiaTheme="majorEastAsia" w:hAnsi="Goudy Type" w:cs="Helvetica"/>
          <w:b/>
          <w:bCs/>
        </w:rPr>
        <w:tab/>
      </w:r>
      <w:r w:rsidRPr="00B671EF">
        <w:rPr>
          <w:rFonts w:ascii="Goudy Type" w:hAnsi="Goudy Type" w:cs="Helvetica"/>
        </w:rPr>
        <w:br/>
      </w:r>
      <w:r w:rsidR="003B18F1" w:rsidRPr="00B671EF">
        <w:rPr>
          <w:rFonts w:ascii="Goudy Type" w:hAnsi="Goudy Type" w:cs="Helvetica"/>
        </w:rPr>
        <w:t xml:space="preserve">   </w:t>
      </w:r>
      <w:r w:rsidRPr="00B671EF">
        <w:rPr>
          <w:rFonts w:ascii="Goudy Type" w:hAnsi="Goudy Type" w:cs="Helvetica"/>
        </w:rPr>
        <w:t>A</w:t>
      </w:r>
      <w:r w:rsidRPr="00B671EF">
        <w:rPr>
          <w:rStyle w:val="apple-converted-space"/>
          <w:rFonts w:ascii="Goudy Type" w:eastAsiaTheme="majorEastAsia" w:hAnsi="Goudy Type" w:cs="Helvetica"/>
        </w:rPr>
        <w:t> </w:t>
      </w:r>
      <w:r w:rsidR="00F15769" w:rsidRPr="00B671EF">
        <w:rPr>
          <w:rFonts w:ascii="Goudy Type" w:hAnsi="Goudy Type" w:cs="Helvetica"/>
        </w:rPr>
        <w:t>face amount certificates</w:t>
      </w:r>
      <w:r w:rsidRPr="00B671EF">
        <w:rPr>
          <w:rStyle w:val="apple-converted-space"/>
          <w:rFonts w:ascii="Goudy Type" w:eastAsiaTheme="majorEastAsia" w:hAnsi="Goudy Type" w:cs="Helvetica"/>
        </w:rPr>
        <w:t> </w:t>
      </w:r>
      <w:r w:rsidRPr="00B671EF">
        <w:rPr>
          <w:rFonts w:ascii="Goudy Type" w:hAnsi="Goudy Type" w:cs="Helvetica"/>
        </w:rPr>
        <w:t>issues debt certificates at a predetermined rate of interest. Additional characteristics include:</w:t>
      </w:r>
      <w:r w:rsidRPr="00B671EF">
        <w:rPr>
          <w:rStyle w:val="apple-converted-space"/>
          <w:rFonts w:ascii="Goudy Type" w:eastAsiaTheme="majorEastAsia" w:hAnsi="Goudy Type" w:cs="Helvetica"/>
        </w:rPr>
        <w:t> </w:t>
      </w:r>
    </w:p>
    <w:p w14:paraId="59417FBE" w14:textId="77777777" w:rsidR="00335D15" w:rsidRPr="00B671EF" w:rsidRDefault="00335D15" w:rsidP="00B671EF">
      <w:pPr>
        <w:numPr>
          <w:ilvl w:val="0"/>
          <w:numId w:val="5"/>
        </w:numPr>
        <w:shd w:val="clear" w:color="auto" w:fill="FFFFFF"/>
        <w:tabs>
          <w:tab w:val="clear" w:pos="720"/>
          <w:tab w:val="num" w:pos="1800"/>
        </w:tabs>
        <w:spacing w:before="100" w:beforeAutospacing="1" w:after="100" w:afterAutospacing="1" w:line="248" w:lineRule="atLeast"/>
        <w:ind w:left="1800"/>
        <w:jc w:val="both"/>
        <w:rPr>
          <w:rFonts w:ascii="Goudy Type" w:hAnsi="Goudy Type" w:cs="Helvetica"/>
          <w:sz w:val="24"/>
          <w:szCs w:val="24"/>
        </w:rPr>
      </w:pPr>
      <w:r w:rsidRPr="00B671EF">
        <w:rPr>
          <w:rFonts w:ascii="Goudy Type" w:hAnsi="Goudy Type" w:cs="Helvetica"/>
          <w:sz w:val="24"/>
          <w:szCs w:val="24"/>
        </w:rPr>
        <w:t>Certificate holders may redeem their certificates for a fixed amount on a specified date, or for a specific surrender value, before maturity.</w:t>
      </w:r>
    </w:p>
    <w:p w14:paraId="40CE7CAE" w14:textId="77777777" w:rsidR="00335D15" w:rsidRPr="00B671EF" w:rsidRDefault="00335D15" w:rsidP="00B671EF">
      <w:pPr>
        <w:numPr>
          <w:ilvl w:val="0"/>
          <w:numId w:val="5"/>
        </w:numPr>
        <w:shd w:val="clear" w:color="auto" w:fill="FFFFFF"/>
        <w:tabs>
          <w:tab w:val="clear" w:pos="720"/>
          <w:tab w:val="num" w:pos="1800"/>
        </w:tabs>
        <w:spacing w:before="100" w:beforeAutospacing="1" w:after="100" w:afterAutospacing="1" w:line="248" w:lineRule="atLeast"/>
        <w:ind w:left="1800"/>
        <w:jc w:val="both"/>
        <w:rPr>
          <w:rFonts w:ascii="Goudy Type" w:hAnsi="Goudy Type" w:cs="Helvetica"/>
          <w:sz w:val="24"/>
          <w:szCs w:val="24"/>
        </w:rPr>
      </w:pPr>
      <w:r w:rsidRPr="00B671EF">
        <w:rPr>
          <w:rFonts w:ascii="Goudy Type" w:hAnsi="Goudy Type" w:cs="Helvetica"/>
          <w:sz w:val="24"/>
          <w:szCs w:val="24"/>
        </w:rPr>
        <w:t>Certificates can be purchased either in periodic installments or all at once with a lump-sum payment.</w:t>
      </w:r>
    </w:p>
    <w:p w14:paraId="18DDE472" w14:textId="31F687E3" w:rsidR="003B18F1" w:rsidRPr="00035BDC" w:rsidRDefault="00335D15" w:rsidP="007954B1">
      <w:pPr>
        <w:numPr>
          <w:ilvl w:val="0"/>
          <w:numId w:val="5"/>
        </w:numPr>
        <w:shd w:val="clear" w:color="auto" w:fill="FFFFFF"/>
        <w:tabs>
          <w:tab w:val="clear" w:pos="720"/>
          <w:tab w:val="num" w:pos="1800"/>
        </w:tabs>
        <w:spacing w:before="100" w:beforeAutospacing="1" w:after="100" w:afterAutospacing="1" w:line="248" w:lineRule="atLeast"/>
        <w:ind w:left="1800"/>
        <w:jc w:val="both"/>
        <w:rPr>
          <w:rFonts w:ascii="Goudy Type" w:hAnsi="Goudy Type" w:cs="Helvetica"/>
          <w:sz w:val="24"/>
          <w:szCs w:val="24"/>
        </w:rPr>
      </w:pPr>
      <w:r w:rsidRPr="00035BDC">
        <w:rPr>
          <w:rFonts w:ascii="Goudy Type" w:hAnsi="Goudy Type" w:cs="Helvetica"/>
          <w:sz w:val="24"/>
          <w:szCs w:val="24"/>
        </w:rPr>
        <w:t>Face amount certificate companies are almost nonexistent today.</w:t>
      </w:r>
    </w:p>
    <w:p w14:paraId="613B94B0" w14:textId="77777777" w:rsidR="00960B93" w:rsidRPr="00B671EF" w:rsidRDefault="00335D15" w:rsidP="00B671EF">
      <w:pPr>
        <w:pStyle w:val="NormalWeb"/>
        <w:shd w:val="clear" w:color="auto" w:fill="FFFFFF"/>
        <w:spacing w:before="0" w:beforeAutospacing="0" w:line="248" w:lineRule="atLeast"/>
        <w:ind w:left="1080"/>
        <w:jc w:val="both"/>
        <w:rPr>
          <w:rStyle w:val="Emphasis"/>
          <w:rFonts w:ascii="Goudy Type" w:eastAsiaTheme="majorEastAsia" w:hAnsi="Goudy Type" w:cs="Helvetica"/>
          <w:b/>
          <w:bCs/>
        </w:rPr>
      </w:pPr>
      <w:r w:rsidRPr="00B671EF">
        <w:rPr>
          <w:rStyle w:val="Emphasis"/>
          <w:rFonts w:ascii="Goudy Type" w:eastAsiaTheme="majorEastAsia" w:hAnsi="Goudy Type" w:cs="Helvetica"/>
          <w:b/>
          <w:bCs/>
        </w:rPr>
        <w:t>Management Investment Companies</w:t>
      </w:r>
    </w:p>
    <w:p w14:paraId="579B01B3" w14:textId="45C402DF" w:rsidR="00335D15" w:rsidRPr="00B671EF" w:rsidRDefault="003B18F1" w:rsidP="00B671EF">
      <w:pPr>
        <w:pStyle w:val="NormalWeb"/>
        <w:shd w:val="clear" w:color="auto" w:fill="FFFFFF"/>
        <w:spacing w:before="0" w:beforeAutospacing="0" w:line="248" w:lineRule="atLeast"/>
        <w:ind w:left="1080"/>
        <w:jc w:val="both"/>
        <w:rPr>
          <w:rFonts w:ascii="Goudy Type" w:hAnsi="Goudy Type" w:cs="Helvetica"/>
        </w:rPr>
      </w:pPr>
      <w:r w:rsidRPr="00B671EF">
        <w:rPr>
          <w:rFonts w:ascii="Goudy Type" w:hAnsi="Goudy Type" w:cs="Helvetica"/>
        </w:rPr>
        <w:t xml:space="preserve">   </w:t>
      </w:r>
      <w:r w:rsidR="00335D15" w:rsidRPr="00B671EF">
        <w:rPr>
          <w:rFonts w:ascii="Goudy Type" w:hAnsi="Goudy Type" w:cs="Helvetica"/>
        </w:rPr>
        <w:t>The most common type of investment company is the management investment company, which actively manages a portfolio of securities to achieve its investment objective. There are two types of management investment company:</w:t>
      </w:r>
      <w:r w:rsidR="00F15769" w:rsidRPr="00B671EF">
        <w:rPr>
          <w:rFonts w:ascii="Goudy Type" w:hAnsi="Goudy Type" w:cs="Helvetica"/>
        </w:rPr>
        <w:t xml:space="preserve"> closed-end</w:t>
      </w:r>
      <w:r w:rsidR="00335D15" w:rsidRPr="00B671EF">
        <w:rPr>
          <w:rStyle w:val="apple-converted-space"/>
          <w:rFonts w:ascii="Goudy Type" w:eastAsiaTheme="majorEastAsia" w:hAnsi="Goudy Type" w:cs="Helvetica"/>
        </w:rPr>
        <w:t> </w:t>
      </w:r>
      <w:r w:rsidR="00335D15" w:rsidRPr="00B671EF">
        <w:rPr>
          <w:rFonts w:ascii="Goudy Type" w:hAnsi="Goudy Type" w:cs="Helvetica"/>
        </w:rPr>
        <w:t>and</w:t>
      </w:r>
      <w:r w:rsidR="00F15769" w:rsidRPr="00B671EF">
        <w:rPr>
          <w:rFonts w:ascii="Goudy Type" w:hAnsi="Goudy Type" w:cs="Helvetica"/>
        </w:rPr>
        <w:t xml:space="preserve"> open-end.</w:t>
      </w:r>
      <w:r w:rsidR="00335D15" w:rsidRPr="00B671EF">
        <w:rPr>
          <w:rFonts w:ascii="Goudy Type" w:hAnsi="Goudy Type" w:cs="Helvetica"/>
        </w:rPr>
        <w:t xml:space="preserve"> The primary differences between the two come down to where investors buy and sell their shares - in the primary or secondary markets - and the type of securities the investment company sells.</w:t>
      </w:r>
    </w:p>
    <w:p w14:paraId="709D2716" w14:textId="77777777" w:rsidR="00335D15" w:rsidRPr="00B671EF" w:rsidRDefault="00F15769" w:rsidP="00B671EF">
      <w:pPr>
        <w:numPr>
          <w:ilvl w:val="0"/>
          <w:numId w:val="6"/>
        </w:numPr>
        <w:shd w:val="clear" w:color="auto" w:fill="FFFFFF"/>
        <w:tabs>
          <w:tab w:val="clear" w:pos="720"/>
          <w:tab w:val="num" w:pos="1800"/>
        </w:tabs>
        <w:spacing w:before="100" w:beforeAutospacing="1" w:after="240" w:line="248" w:lineRule="atLeast"/>
        <w:ind w:left="1800"/>
        <w:jc w:val="both"/>
        <w:rPr>
          <w:rFonts w:ascii="Goudy Type" w:hAnsi="Goudy Type" w:cs="Helvetica"/>
          <w:sz w:val="24"/>
          <w:szCs w:val="24"/>
        </w:rPr>
      </w:pPr>
      <w:r w:rsidRPr="00B671EF">
        <w:rPr>
          <w:rStyle w:val="Strong"/>
          <w:rFonts w:ascii="Goudy Type" w:hAnsi="Goudy Type" w:cs="Helvetica"/>
          <w:i/>
          <w:iCs/>
          <w:sz w:val="24"/>
          <w:szCs w:val="24"/>
        </w:rPr>
        <w:t>Closed-end investment companies</w:t>
      </w:r>
      <w:r w:rsidR="00335D15" w:rsidRPr="00B671EF">
        <w:rPr>
          <w:rFonts w:ascii="Goudy Type" w:hAnsi="Goudy Type" w:cs="Helvetica"/>
          <w:sz w:val="24"/>
          <w:szCs w:val="24"/>
        </w:rPr>
        <w:t>: A closed-end investment company issues shares in a one-time public offering. It does not continually offer new shares, nor does it redeem its shares like an open-end investment company. Once shares are issued, an investor may purchase them on the open market and sell them in the same way. The market value of the closed-end fund's shares will be based on supply and demand, much like other securities. Instead of selling at</w:t>
      </w:r>
      <w:r w:rsidR="00335D15" w:rsidRPr="00B671EF">
        <w:rPr>
          <w:rStyle w:val="apple-converted-space"/>
          <w:rFonts w:ascii="Goudy Type" w:hAnsi="Goudy Type" w:cs="Helvetica"/>
          <w:sz w:val="24"/>
          <w:szCs w:val="24"/>
        </w:rPr>
        <w:t> </w:t>
      </w:r>
      <w:r w:rsidRPr="00B671EF">
        <w:rPr>
          <w:rFonts w:ascii="Goudy Type" w:hAnsi="Goudy Type" w:cs="Helvetica"/>
          <w:sz w:val="24"/>
          <w:szCs w:val="24"/>
        </w:rPr>
        <w:t>net asset value</w:t>
      </w:r>
      <w:r w:rsidR="00335D15" w:rsidRPr="00B671EF">
        <w:rPr>
          <w:rFonts w:ascii="Goudy Type" w:hAnsi="Goudy Type" w:cs="Helvetica"/>
          <w:sz w:val="24"/>
          <w:szCs w:val="24"/>
        </w:rPr>
        <w:t>, the shares can sell at a premium or at a discount to the net asset value.</w:t>
      </w:r>
    </w:p>
    <w:p w14:paraId="57F168E2" w14:textId="77777777" w:rsidR="00335D15" w:rsidRPr="00B671EF" w:rsidRDefault="00F15769" w:rsidP="00B671EF">
      <w:pPr>
        <w:numPr>
          <w:ilvl w:val="0"/>
          <w:numId w:val="6"/>
        </w:numPr>
        <w:shd w:val="clear" w:color="auto" w:fill="FFFFFF"/>
        <w:tabs>
          <w:tab w:val="clear" w:pos="720"/>
          <w:tab w:val="num" w:pos="1800"/>
        </w:tabs>
        <w:spacing w:before="100" w:beforeAutospacing="1" w:after="100" w:afterAutospacing="1" w:line="248" w:lineRule="atLeast"/>
        <w:ind w:left="1800"/>
        <w:jc w:val="both"/>
        <w:rPr>
          <w:rFonts w:ascii="Goudy Type" w:hAnsi="Goudy Type" w:cs="Helvetica"/>
          <w:sz w:val="24"/>
          <w:szCs w:val="24"/>
        </w:rPr>
      </w:pPr>
      <w:r w:rsidRPr="00B671EF">
        <w:rPr>
          <w:rStyle w:val="Strong"/>
          <w:rFonts w:ascii="Goudy Type" w:hAnsi="Goudy Type" w:cs="Helvetica"/>
          <w:i/>
          <w:iCs/>
          <w:sz w:val="24"/>
          <w:szCs w:val="24"/>
        </w:rPr>
        <w:t xml:space="preserve">Open-end investment companies </w:t>
      </w:r>
      <w:r w:rsidR="00335D15" w:rsidRPr="00B671EF">
        <w:rPr>
          <w:rFonts w:ascii="Goudy Type" w:hAnsi="Goudy Type" w:cs="Helvetica"/>
          <w:sz w:val="24"/>
          <w:szCs w:val="24"/>
        </w:rPr>
        <w:t>: Open-end investment companies, also known as</w:t>
      </w:r>
      <w:r w:rsidR="00335D15" w:rsidRPr="00B671EF">
        <w:rPr>
          <w:rStyle w:val="apple-converted-space"/>
          <w:rFonts w:ascii="Goudy Type" w:hAnsi="Goudy Type" w:cs="Helvetica"/>
          <w:sz w:val="24"/>
          <w:szCs w:val="24"/>
        </w:rPr>
        <w:t> </w:t>
      </w:r>
      <w:r w:rsidR="00266B4E" w:rsidRPr="00B671EF">
        <w:rPr>
          <w:rFonts w:ascii="Goudy Type" w:hAnsi="Goudy Type" w:cs="Helvetica"/>
          <w:sz w:val="24"/>
          <w:szCs w:val="24"/>
        </w:rPr>
        <w:t>mutual funds</w:t>
      </w:r>
      <w:r w:rsidR="00335D15" w:rsidRPr="00B671EF">
        <w:rPr>
          <w:rFonts w:ascii="Goudy Type" w:hAnsi="Goudy Type" w:cs="Helvetica"/>
          <w:sz w:val="24"/>
          <w:szCs w:val="24"/>
        </w:rPr>
        <w:t>, continuously issue new shares. These shares may only be purchased from the investment company and sold back to the investment company. Mutual funds are discussed in more detail in the Variable Contracts section.</w:t>
      </w:r>
    </w:p>
    <w:p w14:paraId="49300C04" w14:textId="77777777" w:rsidR="00C56AA3" w:rsidRPr="00B671EF" w:rsidRDefault="00266B4E" w:rsidP="00B671EF">
      <w:pPr>
        <w:pStyle w:val="NormalWeb"/>
        <w:shd w:val="clear" w:color="auto" w:fill="FFFFFF"/>
        <w:spacing w:before="0" w:beforeAutospacing="0" w:line="248" w:lineRule="atLeast"/>
        <w:ind w:left="1080"/>
        <w:jc w:val="both"/>
        <w:rPr>
          <w:rFonts w:ascii="Goudy Type" w:hAnsi="Goudy Type" w:cs="Helvetica"/>
          <w:b/>
        </w:rPr>
      </w:pPr>
      <w:r w:rsidRPr="00B671EF">
        <w:rPr>
          <w:rFonts w:ascii="Goudy Type" w:hAnsi="Goudy Type" w:cs="Helvetica"/>
          <w:b/>
        </w:rPr>
        <w:lastRenderedPageBreak/>
        <w:t>3. W</w:t>
      </w:r>
      <w:r w:rsidR="00145489" w:rsidRPr="00B671EF">
        <w:rPr>
          <w:rFonts w:ascii="Goudy Type" w:hAnsi="Goudy Type" w:cs="Helvetica"/>
          <w:b/>
        </w:rPr>
        <w:t>hat is a bank?</w:t>
      </w:r>
    </w:p>
    <w:p w14:paraId="5349C8D9" w14:textId="77777777" w:rsidR="00C56AA3" w:rsidRPr="00B671EF" w:rsidRDefault="00FE24C2"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 xml:space="preserve">   </w:t>
      </w:r>
      <w:r w:rsidR="00C56AA3" w:rsidRPr="00B671EF">
        <w:rPr>
          <w:rFonts w:ascii="Goudy Type" w:hAnsi="Goudy Type" w:cs="Arial"/>
        </w:rPr>
        <w:t>A</w:t>
      </w:r>
      <w:r w:rsidR="00266B4E" w:rsidRPr="00B671EF">
        <w:rPr>
          <w:rStyle w:val="apple-converted-space"/>
          <w:rFonts w:ascii="Goudy Type" w:eastAsiaTheme="majorEastAsia" w:hAnsi="Goudy Type" w:cs="Arial"/>
        </w:rPr>
        <w:t xml:space="preserve"> bank</w:t>
      </w:r>
      <w:r w:rsidR="00C56AA3" w:rsidRPr="00B671EF">
        <w:rPr>
          <w:rStyle w:val="apple-converted-space"/>
          <w:rFonts w:ascii="Goudy Type" w:eastAsiaTheme="majorEastAsia" w:hAnsi="Goudy Type" w:cs="Arial"/>
        </w:rPr>
        <w:t> </w:t>
      </w:r>
      <w:r w:rsidR="00C56AA3" w:rsidRPr="00B671EF">
        <w:rPr>
          <w:rFonts w:ascii="Goudy Type" w:hAnsi="Goudy Type" w:cs="Arial"/>
        </w:rPr>
        <w:t>is a</w:t>
      </w:r>
      <w:r w:rsidR="00C56AA3" w:rsidRPr="00B671EF">
        <w:rPr>
          <w:rStyle w:val="apple-converted-space"/>
          <w:rFonts w:ascii="Goudy Type" w:eastAsiaTheme="majorEastAsia" w:hAnsi="Goudy Type" w:cs="Arial"/>
        </w:rPr>
        <w:t> </w:t>
      </w:r>
      <w:hyperlink r:id="rId7" w:tooltip="Financial intermediary" w:history="1">
        <w:r w:rsidR="00C56AA3" w:rsidRPr="00B671EF">
          <w:rPr>
            <w:rStyle w:val="Hyperlink"/>
            <w:rFonts w:ascii="Goudy Type" w:eastAsiaTheme="majorEastAsia" w:hAnsi="Goudy Type" w:cs="Arial"/>
            <w:color w:val="auto"/>
            <w:u w:val="none"/>
          </w:rPr>
          <w:t>financial intermediary</w:t>
        </w:r>
      </w:hyperlink>
      <w:r w:rsidR="00C56AA3" w:rsidRPr="00B671EF">
        <w:rPr>
          <w:rStyle w:val="apple-converted-space"/>
          <w:rFonts w:ascii="Goudy Type" w:eastAsiaTheme="majorEastAsia" w:hAnsi="Goudy Type" w:cs="Arial"/>
        </w:rPr>
        <w:t> </w:t>
      </w:r>
      <w:r w:rsidR="00C56AA3" w:rsidRPr="00B671EF">
        <w:rPr>
          <w:rFonts w:ascii="Goudy Type" w:hAnsi="Goudy Type" w:cs="Arial"/>
        </w:rPr>
        <w:t>that accepts</w:t>
      </w:r>
      <w:r w:rsidR="00C56AA3" w:rsidRPr="00B671EF">
        <w:rPr>
          <w:rStyle w:val="apple-converted-space"/>
          <w:rFonts w:ascii="Goudy Type" w:eastAsiaTheme="majorEastAsia" w:hAnsi="Goudy Type" w:cs="Arial"/>
        </w:rPr>
        <w:t> </w:t>
      </w:r>
      <w:hyperlink r:id="rId8" w:tooltip="Deposit account" w:history="1">
        <w:r w:rsidR="00C56AA3" w:rsidRPr="00B671EF">
          <w:rPr>
            <w:rStyle w:val="Hyperlink"/>
            <w:rFonts w:ascii="Goudy Type" w:eastAsiaTheme="majorEastAsia" w:hAnsi="Goudy Type" w:cs="Arial"/>
            <w:color w:val="auto"/>
            <w:u w:val="none"/>
          </w:rPr>
          <w:t>deposits</w:t>
        </w:r>
      </w:hyperlink>
      <w:r w:rsidR="00C56AA3" w:rsidRPr="00B671EF">
        <w:rPr>
          <w:rStyle w:val="apple-converted-space"/>
          <w:rFonts w:ascii="Goudy Type" w:eastAsiaTheme="majorEastAsia" w:hAnsi="Goudy Type" w:cs="Arial"/>
        </w:rPr>
        <w:t> </w:t>
      </w:r>
      <w:r w:rsidR="00C56AA3" w:rsidRPr="00B671EF">
        <w:rPr>
          <w:rFonts w:ascii="Goudy Type" w:hAnsi="Goudy Type" w:cs="Arial"/>
        </w:rPr>
        <w:t>and channels those deposits into</w:t>
      </w:r>
      <w:r w:rsidR="00C56AA3" w:rsidRPr="00B671EF">
        <w:rPr>
          <w:rStyle w:val="apple-converted-space"/>
          <w:rFonts w:ascii="Goudy Type" w:eastAsiaTheme="majorEastAsia" w:hAnsi="Goudy Type" w:cs="Arial"/>
        </w:rPr>
        <w:t> </w:t>
      </w:r>
      <w:hyperlink r:id="rId9" w:tooltip="Loan" w:history="1">
        <w:r w:rsidR="00C56AA3" w:rsidRPr="00B671EF">
          <w:rPr>
            <w:rStyle w:val="Hyperlink"/>
            <w:rFonts w:ascii="Goudy Type" w:eastAsiaTheme="majorEastAsia" w:hAnsi="Goudy Type" w:cs="Arial"/>
            <w:color w:val="auto"/>
            <w:u w:val="none"/>
          </w:rPr>
          <w:t>lending</w:t>
        </w:r>
      </w:hyperlink>
      <w:r w:rsidR="00C56AA3" w:rsidRPr="00B671EF">
        <w:rPr>
          <w:rStyle w:val="apple-converted-space"/>
          <w:rFonts w:ascii="Goudy Type" w:eastAsiaTheme="majorEastAsia" w:hAnsi="Goudy Type" w:cs="Arial"/>
        </w:rPr>
        <w:t> </w:t>
      </w:r>
      <w:r w:rsidR="00C56AA3" w:rsidRPr="00B671EF">
        <w:rPr>
          <w:rFonts w:ascii="Goudy Type" w:hAnsi="Goudy Type" w:cs="Arial"/>
        </w:rPr>
        <w:t>activities, either directly by loaning or indirectly through</w:t>
      </w:r>
      <w:r w:rsidR="00C56AA3" w:rsidRPr="00B671EF">
        <w:rPr>
          <w:rStyle w:val="apple-converted-space"/>
          <w:rFonts w:ascii="Goudy Type" w:eastAsiaTheme="majorEastAsia" w:hAnsi="Goudy Type" w:cs="Arial"/>
        </w:rPr>
        <w:t> </w:t>
      </w:r>
      <w:hyperlink r:id="rId10" w:tooltip="Capital market" w:history="1">
        <w:r w:rsidR="00C56AA3" w:rsidRPr="00B671EF">
          <w:rPr>
            <w:rStyle w:val="Hyperlink"/>
            <w:rFonts w:ascii="Goudy Type" w:eastAsiaTheme="majorEastAsia" w:hAnsi="Goudy Type" w:cs="Arial"/>
            <w:color w:val="auto"/>
            <w:u w:val="none"/>
          </w:rPr>
          <w:t>capital markets</w:t>
        </w:r>
      </w:hyperlink>
      <w:r w:rsidR="00C56AA3" w:rsidRPr="00B671EF">
        <w:rPr>
          <w:rFonts w:ascii="Goudy Type" w:hAnsi="Goudy Type" w:cs="Arial"/>
        </w:rPr>
        <w:t>. A bank links customers that have capital deficits and customers with capital surpluses.</w:t>
      </w:r>
    </w:p>
    <w:p w14:paraId="50AB0D0A" w14:textId="77777777" w:rsidR="00C56AA3" w:rsidRPr="00B671EF" w:rsidRDefault="003B18F1"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 xml:space="preserve">   </w:t>
      </w:r>
      <w:r w:rsidR="00C56AA3" w:rsidRPr="00B671EF">
        <w:rPr>
          <w:rFonts w:ascii="Goudy Type" w:hAnsi="Goudy Type" w:cs="Arial"/>
        </w:rPr>
        <w:t>Due to their importance in the</w:t>
      </w:r>
      <w:r w:rsidR="00C56AA3" w:rsidRPr="00B671EF">
        <w:rPr>
          <w:rStyle w:val="apple-converted-space"/>
          <w:rFonts w:ascii="Goudy Type" w:eastAsiaTheme="majorEastAsia" w:hAnsi="Goudy Type" w:cs="Arial"/>
        </w:rPr>
        <w:t> </w:t>
      </w:r>
      <w:hyperlink r:id="rId11" w:tooltip="Financial system" w:history="1">
        <w:r w:rsidR="00C56AA3" w:rsidRPr="00B671EF">
          <w:rPr>
            <w:rStyle w:val="Hyperlink"/>
            <w:rFonts w:ascii="Goudy Type" w:eastAsiaTheme="majorEastAsia" w:hAnsi="Goudy Type" w:cs="Arial"/>
            <w:color w:val="auto"/>
            <w:u w:val="none"/>
          </w:rPr>
          <w:t>financial system</w:t>
        </w:r>
      </w:hyperlink>
      <w:r w:rsidR="00C56AA3" w:rsidRPr="00B671EF">
        <w:rPr>
          <w:rStyle w:val="apple-converted-space"/>
          <w:rFonts w:ascii="Goudy Type" w:eastAsiaTheme="majorEastAsia" w:hAnsi="Goudy Type" w:cs="Arial"/>
        </w:rPr>
        <w:t> </w:t>
      </w:r>
      <w:r w:rsidR="00C56AA3" w:rsidRPr="00B671EF">
        <w:rPr>
          <w:rFonts w:ascii="Goudy Type" w:hAnsi="Goudy Type" w:cs="Arial"/>
        </w:rPr>
        <w:t>and influence on national</w:t>
      </w:r>
      <w:r w:rsidR="00C56AA3" w:rsidRPr="00B671EF">
        <w:rPr>
          <w:rStyle w:val="apple-converted-space"/>
          <w:rFonts w:ascii="Goudy Type" w:eastAsiaTheme="majorEastAsia" w:hAnsi="Goudy Type" w:cs="Arial"/>
        </w:rPr>
        <w:t> </w:t>
      </w:r>
      <w:hyperlink r:id="rId12" w:tooltip="Economy" w:history="1">
        <w:r w:rsidR="00C56AA3" w:rsidRPr="00B671EF">
          <w:rPr>
            <w:rStyle w:val="Hyperlink"/>
            <w:rFonts w:ascii="Goudy Type" w:eastAsiaTheme="majorEastAsia" w:hAnsi="Goudy Type" w:cs="Arial"/>
            <w:color w:val="auto"/>
            <w:u w:val="none"/>
          </w:rPr>
          <w:t>economies</w:t>
        </w:r>
      </w:hyperlink>
      <w:r w:rsidR="00C56AA3" w:rsidRPr="00B671EF">
        <w:rPr>
          <w:rFonts w:ascii="Goudy Type" w:hAnsi="Goudy Type" w:cs="Arial"/>
        </w:rPr>
        <w:t>, banks are</w:t>
      </w:r>
      <w:r w:rsidR="00C56AA3" w:rsidRPr="00B671EF">
        <w:rPr>
          <w:rStyle w:val="apple-converted-space"/>
          <w:rFonts w:ascii="Goudy Type" w:eastAsiaTheme="majorEastAsia" w:hAnsi="Goudy Type" w:cs="Arial"/>
        </w:rPr>
        <w:t> </w:t>
      </w:r>
      <w:hyperlink r:id="rId13" w:tooltip="Bank regulation" w:history="1">
        <w:r w:rsidR="00C56AA3" w:rsidRPr="00B671EF">
          <w:rPr>
            <w:rStyle w:val="Hyperlink"/>
            <w:rFonts w:ascii="Goudy Type" w:eastAsiaTheme="majorEastAsia" w:hAnsi="Goudy Type" w:cs="Arial"/>
            <w:color w:val="auto"/>
            <w:u w:val="none"/>
          </w:rPr>
          <w:t>highly regulated</w:t>
        </w:r>
      </w:hyperlink>
      <w:r w:rsidR="00C56AA3" w:rsidRPr="00B671EF">
        <w:rPr>
          <w:rStyle w:val="apple-converted-space"/>
          <w:rFonts w:ascii="Goudy Type" w:eastAsiaTheme="majorEastAsia" w:hAnsi="Goudy Type" w:cs="Arial"/>
        </w:rPr>
        <w:t> </w:t>
      </w:r>
      <w:r w:rsidR="00C56AA3" w:rsidRPr="00B671EF">
        <w:rPr>
          <w:rFonts w:ascii="Goudy Type" w:hAnsi="Goudy Type" w:cs="Arial"/>
        </w:rPr>
        <w:t xml:space="preserve">in most countries. Most nations have </w:t>
      </w:r>
      <w:r w:rsidR="00266B4E" w:rsidRPr="00B671EF">
        <w:rPr>
          <w:rFonts w:ascii="Goudy Type" w:hAnsi="Goudy Type" w:cs="Arial"/>
        </w:rPr>
        <w:t>institutionalized</w:t>
      </w:r>
      <w:r w:rsidR="00C56AA3" w:rsidRPr="00B671EF">
        <w:rPr>
          <w:rFonts w:ascii="Goudy Type" w:hAnsi="Goudy Type" w:cs="Arial"/>
        </w:rPr>
        <w:t xml:space="preserve"> a system known as</w:t>
      </w:r>
      <w:r w:rsidR="00C56AA3" w:rsidRPr="00B671EF">
        <w:rPr>
          <w:rStyle w:val="apple-converted-space"/>
          <w:rFonts w:ascii="Goudy Type" w:eastAsiaTheme="majorEastAsia" w:hAnsi="Goudy Type" w:cs="Arial"/>
        </w:rPr>
        <w:t> </w:t>
      </w:r>
      <w:hyperlink r:id="rId14" w:tooltip="Fractional reserve banking" w:history="1">
        <w:r w:rsidR="00C56AA3" w:rsidRPr="00B671EF">
          <w:rPr>
            <w:rStyle w:val="Hyperlink"/>
            <w:rFonts w:ascii="Goudy Type" w:eastAsiaTheme="majorEastAsia" w:hAnsi="Goudy Type" w:cs="Arial"/>
            <w:color w:val="auto"/>
            <w:u w:val="none"/>
          </w:rPr>
          <w:t>fractional reserve banking</w:t>
        </w:r>
      </w:hyperlink>
      <w:r w:rsidR="00C56AA3" w:rsidRPr="00B671EF">
        <w:rPr>
          <w:rFonts w:ascii="Goudy Type" w:hAnsi="Goudy Type" w:cs="Arial"/>
        </w:rPr>
        <w:t>, under which banks hold liquid assets equal to only a portion of their current liabilities. In addition to other regulations intended to ensure liquidity, banks are generally subject to</w:t>
      </w:r>
      <w:r w:rsidR="00C56AA3" w:rsidRPr="00B671EF">
        <w:rPr>
          <w:rStyle w:val="apple-converted-space"/>
          <w:rFonts w:ascii="Goudy Type" w:eastAsiaTheme="majorEastAsia" w:hAnsi="Goudy Type" w:cs="Arial"/>
        </w:rPr>
        <w:t> </w:t>
      </w:r>
      <w:hyperlink r:id="rId15" w:tooltip="Minimum capital requirement" w:history="1">
        <w:r w:rsidR="00C56AA3" w:rsidRPr="00B671EF">
          <w:rPr>
            <w:rStyle w:val="Hyperlink"/>
            <w:rFonts w:ascii="Goudy Type" w:eastAsiaTheme="majorEastAsia" w:hAnsi="Goudy Type" w:cs="Arial"/>
            <w:color w:val="auto"/>
            <w:u w:val="none"/>
          </w:rPr>
          <w:t>minimum capital requirements</w:t>
        </w:r>
      </w:hyperlink>
      <w:r w:rsidR="00C56AA3" w:rsidRPr="00B671EF">
        <w:rPr>
          <w:rStyle w:val="apple-converted-space"/>
          <w:rFonts w:ascii="Goudy Type" w:eastAsiaTheme="majorEastAsia" w:hAnsi="Goudy Type" w:cs="Arial"/>
        </w:rPr>
        <w:t> </w:t>
      </w:r>
      <w:r w:rsidR="00C56AA3" w:rsidRPr="00B671EF">
        <w:rPr>
          <w:rFonts w:ascii="Goudy Type" w:hAnsi="Goudy Type" w:cs="Arial"/>
        </w:rPr>
        <w:t>based on an international set of capital standards, known as the</w:t>
      </w:r>
      <w:r w:rsidR="00C56AA3" w:rsidRPr="00B671EF">
        <w:rPr>
          <w:rStyle w:val="apple-converted-space"/>
          <w:rFonts w:ascii="Goudy Type" w:eastAsiaTheme="majorEastAsia" w:hAnsi="Goudy Type" w:cs="Arial"/>
        </w:rPr>
        <w:t> </w:t>
      </w:r>
      <w:hyperlink r:id="rId16" w:tooltip="Basel Accords" w:history="1">
        <w:r w:rsidR="00C56AA3" w:rsidRPr="00B671EF">
          <w:rPr>
            <w:rStyle w:val="Hyperlink"/>
            <w:rFonts w:ascii="Goudy Type" w:eastAsiaTheme="majorEastAsia" w:hAnsi="Goudy Type" w:cs="Arial"/>
            <w:color w:val="auto"/>
            <w:u w:val="none"/>
          </w:rPr>
          <w:t>Basel Accords</w:t>
        </w:r>
      </w:hyperlink>
      <w:r w:rsidR="00C56AA3" w:rsidRPr="00B671EF">
        <w:rPr>
          <w:rFonts w:ascii="Goudy Type" w:hAnsi="Goudy Type" w:cs="Arial"/>
        </w:rPr>
        <w:t>.</w:t>
      </w:r>
    </w:p>
    <w:p w14:paraId="4D201B2A" w14:textId="77777777" w:rsidR="00C56AA3" w:rsidRPr="00B671EF" w:rsidRDefault="003B18F1"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 xml:space="preserve">   </w:t>
      </w:r>
      <w:r w:rsidR="00C56AA3" w:rsidRPr="00B671EF">
        <w:rPr>
          <w:rFonts w:ascii="Goudy Type" w:hAnsi="Goudy Type" w:cs="Arial"/>
        </w:rPr>
        <w:t>Banking in its modern sense evolved in the 14th century in the rich cities of</w:t>
      </w:r>
      <w:r w:rsidR="00C56AA3" w:rsidRPr="00B671EF">
        <w:rPr>
          <w:rStyle w:val="apple-converted-space"/>
          <w:rFonts w:ascii="Goudy Type" w:eastAsiaTheme="majorEastAsia" w:hAnsi="Goudy Type" w:cs="Arial"/>
        </w:rPr>
        <w:t> </w:t>
      </w:r>
      <w:hyperlink r:id="rId17" w:tooltip="Renaissance Italy" w:history="1">
        <w:r w:rsidR="00C56AA3" w:rsidRPr="00B671EF">
          <w:rPr>
            <w:rStyle w:val="Hyperlink"/>
            <w:rFonts w:ascii="Goudy Type" w:eastAsiaTheme="majorEastAsia" w:hAnsi="Goudy Type" w:cs="Arial"/>
            <w:color w:val="auto"/>
            <w:u w:val="none"/>
          </w:rPr>
          <w:t>Renaissance Italy</w:t>
        </w:r>
      </w:hyperlink>
      <w:r w:rsidR="00C56AA3" w:rsidRPr="00B671EF">
        <w:rPr>
          <w:rStyle w:val="apple-converted-space"/>
          <w:rFonts w:ascii="Goudy Type" w:eastAsiaTheme="majorEastAsia" w:hAnsi="Goudy Type" w:cs="Arial"/>
        </w:rPr>
        <w:t> </w:t>
      </w:r>
      <w:r w:rsidR="00C56AA3" w:rsidRPr="00B671EF">
        <w:rPr>
          <w:rFonts w:ascii="Goudy Type" w:hAnsi="Goudy Type" w:cs="Arial"/>
        </w:rPr>
        <w:t>but in many ways was a continuation of ideas and concepts of</w:t>
      </w:r>
      <w:r w:rsidR="00C56AA3" w:rsidRPr="00B671EF">
        <w:rPr>
          <w:rStyle w:val="apple-converted-space"/>
          <w:rFonts w:ascii="Goudy Type" w:eastAsiaTheme="majorEastAsia" w:hAnsi="Goudy Type" w:cs="Arial"/>
        </w:rPr>
        <w:t> </w:t>
      </w:r>
      <w:hyperlink r:id="rId18" w:tooltip="Credit (finance)" w:history="1">
        <w:r w:rsidR="00C56AA3" w:rsidRPr="00B671EF">
          <w:rPr>
            <w:rStyle w:val="Hyperlink"/>
            <w:rFonts w:ascii="Goudy Type" w:eastAsiaTheme="majorEastAsia" w:hAnsi="Goudy Type" w:cs="Arial"/>
            <w:color w:val="auto"/>
            <w:u w:val="none"/>
          </w:rPr>
          <w:t>credit</w:t>
        </w:r>
      </w:hyperlink>
      <w:r w:rsidR="00C56AA3" w:rsidRPr="00B671EF">
        <w:rPr>
          <w:rStyle w:val="apple-converted-space"/>
          <w:rFonts w:ascii="Goudy Type" w:eastAsiaTheme="majorEastAsia" w:hAnsi="Goudy Type" w:cs="Arial"/>
        </w:rPr>
        <w:t> </w:t>
      </w:r>
      <w:r w:rsidR="00C56AA3" w:rsidRPr="00B671EF">
        <w:rPr>
          <w:rFonts w:ascii="Goudy Type" w:hAnsi="Goudy Type" w:cs="Arial"/>
        </w:rPr>
        <w:t>and</w:t>
      </w:r>
      <w:r w:rsidR="00C56AA3" w:rsidRPr="00B671EF">
        <w:rPr>
          <w:rStyle w:val="apple-converted-space"/>
          <w:rFonts w:ascii="Goudy Type" w:eastAsiaTheme="majorEastAsia" w:hAnsi="Goudy Type" w:cs="Arial"/>
        </w:rPr>
        <w:t> </w:t>
      </w:r>
      <w:hyperlink r:id="rId19" w:tooltip="Lending" w:history="1">
        <w:r w:rsidR="00C56AA3" w:rsidRPr="00B671EF">
          <w:rPr>
            <w:rStyle w:val="Hyperlink"/>
            <w:rFonts w:ascii="Goudy Type" w:eastAsiaTheme="majorEastAsia" w:hAnsi="Goudy Type" w:cs="Arial"/>
            <w:color w:val="auto"/>
            <w:u w:val="none"/>
          </w:rPr>
          <w:t>lending</w:t>
        </w:r>
      </w:hyperlink>
      <w:r w:rsidR="00266B4E" w:rsidRPr="00B671EF">
        <w:rPr>
          <w:rFonts w:ascii="Goudy Type" w:hAnsi="Goudy Type" w:cs="Arial"/>
        </w:rPr>
        <w:t xml:space="preserve"> </w:t>
      </w:r>
      <w:r w:rsidR="00C56AA3" w:rsidRPr="00B671EF">
        <w:rPr>
          <w:rFonts w:ascii="Goudy Type" w:hAnsi="Goudy Type" w:cs="Arial"/>
        </w:rPr>
        <w:t>that had its roots in the</w:t>
      </w:r>
      <w:r w:rsidR="00C56AA3" w:rsidRPr="00B671EF">
        <w:rPr>
          <w:rStyle w:val="apple-converted-space"/>
          <w:rFonts w:ascii="Goudy Type" w:eastAsiaTheme="majorEastAsia" w:hAnsi="Goudy Type" w:cs="Arial"/>
        </w:rPr>
        <w:t> </w:t>
      </w:r>
      <w:hyperlink r:id="rId20" w:tooltip="Ancient world" w:history="1">
        <w:r w:rsidR="00C56AA3" w:rsidRPr="00B671EF">
          <w:rPr>
            <w:rStyle w:val="Hyperlink"/>
            <w:rFonts w:ascii="Goudy Type" w:eastAsiaTheme="majorEastAsia" w:hAnsi="Goudy Type" w:cs="Arial"/>
            <w:color w:val="auto"/>
            <w:u w:val="none"/>
          </w:rPr>
          <w:t>ancient world</w:t>
        </w:r>
      </w:hyperlink>
      <w:r w:rsidR="00C56AA3" w:rsidRPr="00B671EF">
        <w:rPr>
          <w:rFonts w:ascii="Goudy Type" w:hAnsi="Goudy Type" w:cs="Arial"/>
        </w:rPr>
        <w:t>. In the</w:t>
      </w:r>
      <w:r w:rsidR="00C56AA3" w:rsidRPr="00B671EF">
        <w:rPr>
          <w:rStyle w:val="apple-converted-space"/>
          <w:rFonts w:ascii="Goudy Type" w:eastAsiaTheme="majorEastAsia" w:hAnsi="Goudy Type" w:cs="Arial"/>
        </w:rPr>
        <w:t> </w:t>
      </w:r>
      <w:hyperlink r:id="rId21" w:tooltip="History of banking" w:history="1">
        <w:r w:rsidR="00C56AA3" w:rsidRPr="00B671EF">
          <w:rPr>
            <w:rStyle w:val="Hyperlink"/>
            <w:rFonts w:ascii="Goudy Type" w:eastAsiaTheme="majorEastAsia" w:hAnsi="Goudy Type" w:cs="Arial"/>
            <w:color w:val="auto"/>
            <w:u w:val="none"/>
          </w:rPr>
          <w:t>history of banking</w:t>
        </w:r>
      </w:hyperlink>
      <w:r w:rsidR="00C56AA3" w:rsidRPr="00B671EF">
        <w:rPr>
          <w:rFonts w:ascii="Goudy Type" w:hAnsi="Goudy Type" w:cs="Arial"/>
        </w:rPr>
        <w:t>, a number of</w:t>
      </w:r>
      <w:r w:rsidR="00C56AA3" w:rsidRPr="00B671EF">
        <w:rPr>
          <w:rStyle w:val="apple-converted-space"/>
          <w:rFonts w:ascii="Goudy Type" w:eastAsiaTheme="majorEastAsia" w:hAnsi="Goudy Type" w:cs="Arial"/>
        </w:rPr>
        <w:t> </w:t>
      </w:r>
      <w:hyperlink r:id="rId22" w:tooltip="List of banking families" w:history="1">
        <w:r w:rsidR="00C56AA3" w:rsidRPr="00B671EF">
          <w:rPr>
            <w:rStyle w:val="Hyperlink"/>
            <w:rFonts w:ascii="Goudy Type" w:eastAsiaTheme="majorEastAsia" w:hAnsi="Goudy Type" w:cs="Arial"/>
            <w:color w:val="auto"/>
            <w:u w:val="none"/>
          </w:rPr>
          <w:t>banking dynasties</w:t>
        </w:r>
      </w:hyperlink>
      <w:r w:rsidR="00C56AA3" w:rsidRPr="00B671EF">
        <w:rPr>
          <w:rFonts w:ascii="Goudy Type" w:hAnsi="Goudy Type" w:cs="Arial"/>
        </w:rPr>
        <w:t>—notably the</w:t>
      </w:r>
      <w:r w:rsidR="00C56AA3" w:rsidRPr="00B671EF">
        <w:rPr>
          <w:rStyle w:val="apple-converted-space"/>
          <w:rFonts w:ascii="Goudy Type" w:eastAsiaTheme="majorEastAsia" w:hAnsi="Goudy Type" w:cs="Arial"/>
        </w:rPr>
        <w:t> </w:t>
      </w:r>
      <w:hyperlink r:id="rId23" w:tooltip="Medici" w:history="1">
        <w:r w:rsidR="00C56AA3" w:rsidRPr="00B671EF">
          <w:rPr>
            <w:rStyle w:val="Hyperlink"/>
            <w:rFonts w:ascii="Goudy Type" w:eastAsiaTheme="majorEastAsia" w:hAnsi="Goudy Type" w:cs="Arial"/>
            <w:color w:val="auto"/>
            <w:u w:val="none"/>
          </w:rPr>
          <w:t>Medicis</w:t>
        </w:r>
      </w:hyperlink>
      <w:r w:rsidR="00C56AA3" w:rsidRPr="00B671EF">
        <w:rPr>
          <w:rFonts w:ascii="Goudy Type" w:hAnsi="Goudy Type" w:cs="Arial"/>
        </w:rPr>
        <w:t>, the</w:t>
      </w:r>
      <w:r w:rsidR="00C56AA3" w:rsidRPr="00B671EF">
        <w:rPr>
          <w:rStyle w:val="apple-converted-space"/>
          <w:rFonts w:ascii="Goudy Type" w:eastAsiaTheme="majorEastAsia" w:hAnsi="Goudy Type" w:cs="Arial"/>
        </w:rPr>
        <w:t> </w:t>
      </w:r>
      <w:hyperlink r:id="rId24" w:tooltip="Fugger" w:history="1">
        <w:r w:rsidR="00C56AA3" w:rsidRPr="00B671EF">
          <w:rPr>
            <w:rStyle w:val="Hyperlink"/>
            <w:rFonts w:ascii="Goudy Type" w:eastAsiaTheme="majorEastAsia" w:hAnsi="Goudy Type" w:cs="Arial"/>
            <w:color w:val="auto"/>
            <w:u w:val="none"/>
          </w:rPr>
          <w:t>Fuggers</w:t>
        </w:r>
      </w:hyperlink>
      <w:r w:rsidR="00C56AA3" w:rsidRPr="00B671EF">
        <w:rPr>
          <w:rFonts w:ascii="Goudy Type" w:hAnsi="Goudy Type" w:cs="Arial"/>
        </w:rPr>
        <w:t>, the</w:t>
      </w:r>
      <w:r w:rsidR="00C56AA3" w:rsidRPr="00B671EF">
        <w:rPr>
          <w:rStyle w:val="apple-converted-space"/>
          <w:rFonts w:ascii="Goudy Type" w:eastAsiaTheme="majorEastAsia" w:hAnsi="Goudy Type" w:cs="Arial"/>
        </w:rPr>
        <w:t> </w:t>
      </w:r>
      <w:hyperlink r:id="rId25" w:tooltip="Welser" w:history="1">
        <w:r w:rsidR="00C56AA3" w:rsidRPr="00B671EF">
          <w:rPr>
            <w:rStyle w:val="Hyperlink"/>
            <w:rFonts w:ascii="Goudy Type" w:eastAsiaTheme="majorEastAsia" w:hAnsi="Goudy Type" w:cs="Arial"/>
            <w:color w:val="auto"/>
            <w:u w:val="none"/>
          </w:rPr>
          <w:t>Welsers</w:t>
        </w:r>
      </w:hyperlink>
      <w:r w:rsidR="00C56AA3" w:rsidRPr="00B671EF">
        <w:rPr>
          <w:rFonts w:ascii="Goudy Type" w:hAnsi="Goudy Type" w:cs="Arial"/>
        </w:rPr>
        <w:t>, the</w:t>
      </w:r>
      <w:r w:rsidR="00C56AA3" w:rsidRPr="00B671EF">
        <w:rPr>
          <w:rStyle w:val="apple-converted-space"/>
          <w:rFonts w:ascii="Goudy Type" w:eastAsiaTheme="majorEastAsia" w:hAnsi="Goudy Type" w:cs="Arial"/>
        </w:rPr>
        <w:t> </w:t>
      </w:r>
      <w:hyperlink r:id="rId26" w:tooltip="Berenberg family" w:history="1">
        <w:r w:rsidR="00C56AA3" w:rsidRPr="00B671EF">
          <w:rPr>
            <w:rStyle w:val="Hyperlink"/>
            <w:rFonts w:ascii="Goudy Type" w:eastAsiaTheme="majorEastAsia" w:hAnsi="Goudy Type" w:cs="Arial"/>
            <w:color w:val="auto"/>
            <w:u w:val="none"/>
          </w:rPr>
          <w:t>Berenbergs</w:t>
        </w:r>
      </w:hyperlink>
      <w:r w:rsidR="00C56AA3" w:rsidRPr="00B671EF">
        <w:rPr>
          <w:rFonts w:ascii="Goudy Type" w:hAnsi="Goudy Type" w:cs="Arial"/>
        </w:rPr>
        <w:t>, and the</w:t>
      </w:r>
      <w:r w:rsidR="00266B4E" w:rsidRPr="00B671EF">
        <w:rPr>
          <w:rFonts w:ascii="Goudy Type" w:hAnsi="Goudy Type" w:cs="Arial"/>
        </w:rPr>
        <w:t xml:space="preserve"> </w:t>
      </w:r>
      <w:hyperlink r:id="rId27" w:tooltip="Rothschild family" w:history="1">
        <w:r w:rsidR="00C56AA3" w:rsidRPr="00B671EF">
          <w:rPr>
            <w:rStyle w:val="Hyperlink"/>
            <w:rFonts w:ascii="Goudy Type" w:eastAsiaTheme="majorEastAsia" w:hAnsi="Goudy Type" w:cs="Arial"/>
            <w:color w:val="auto"/>
            <w:u w:val="none"/>
          </w:rPr>
          <w:t>Rothschilds</w:t>
        </w:r>
      </w:hyperlink>
      <w:r w:rsidR="00C56AA3" w:rsidRPr="00B671EF">
        <w:rPr>
          <w:rFonts w:ascii="Goudy Type" w:hAnsi="Goudy Type" w:cs="Arial"/>
        </w:rPr>
        <w:t>—have played a central role over many centuries. The</w:t>
      </w:r>
      <w:r w:rsidR="00C56AA3" w:rsidRPr="00B671EF">
        <w:rPr>
          <w:rStyle w:val="apple-converted-space"/>
          <w:rFonts w:ascii="Goudy Type" w:eastAsiaTheme="majorEastAsia" w:hAnsi="Goudy Type" w:cs="Arial"/>
        </w:rPr>
        <w:t> </w:t>
      </w:r>
      <w:hyperlink r:id="rId28" w:tooltip="List of oldest banks in continuous operation" w:history="1">
        <w:r w:rsidR="00C56AA3" w:rsidRPr="00B671EF">
          <w:rPr>
            <w:rStyle w:val="Hyperlink"/>
            <w:rFonts w:ascii="Goudy Type" w:eastAsiaTheme="majorEastAsia" w:hAnsi="Goudy Type" w:cs="Arial"/>
            <w:color w:val="auto"/>
            <w:u w:val="none"/>
          </w:rPr>
          <w:t>oldest existing</w:t>
        </w:r>
      </w:hyperlink>
      <w:r w:rsidR="00C56AA3" w:rsidRPr="00B671EF">
        <w:rPr>
          <w:rStyle w:val="apple-converted-space"/>
          <w:rFonts w:ascii="Goudy Type" w:eastAsiaTheme="majorEastAsia" w:hAnsi="Goudy Type" w:cs="Arial"/>
        </w:rPr>
        <w:t> </w:t>
      </w:r>
      <w:hyperlink r:id="rId29" w:tooltip="Retail bank" w:history="1">
        <w:r w:rsidR="00C56AA3" w:rsidRPr="00B671EF">
          <w:rPr>
            <w:rStyle w:val="Hyperlink"/>
            <w:rFonts w:ascii="Goudy Type" w:eastAsiaTheme="majorEastAsia" w:hAnsi="Goudy Type" w:cs="Arial"/>
            <w:color w:val="auto"/>
            <w:u w:val="none"/>
          </w:rPr>
          <w:t>retail bank</w:t>
        </w:r>
      </w:hyperlink>
      <w:r w:rsidR="00C56AA3" w:rsidRPr="00B671EF">
        <w:rPr>
          <w:rStyle w:val="apple-converted-space"/>
          <w:rFonts w:ascii="Goudy Type" w:eastAsiaTheme="majorEastAsia" w:hAnsi="Goudy Type" w:cs="Arial"/>
        </w:rPr>
        <w:t> </w:t>
      </w:r>
      <w:r w:rsidR="00C56AA3" w:rsidRPr="00B671EF">
        <w:rPr>
          <w:rFonts w:ascii="Goudy Type" w:hAnsi="Goudy Type" w:cs="Arial"/>
        </w:rPr>
        <w:t>is</w:t>
      </w:r>
      <w:r w:rsidR="00C56AA3" w:rsidRPr="00B671EF">
        <w:rPr>
          <w:rStyle w:val="apple-converted-space"/>
          <w:rFonts w:ascii="Goudy Type" w:eastAsiaTheme="majorEastAsia" w:hAnsi="Goudy Type" w:cs="Arial"/>
        </w:rPr>
        <w:t> </w:t>
      </w:r>
      <w:hyperlink r:id="rId30" w:tooltip="Monte dei Paschi di Siena" w:history="1">
        <w:r w:rsidR="00C56AA3" w:rsidRPr="00B671EF">
          <w:rPr>
            <w:rStyle w:val="Hyperlink"/>
            <w:rFonts w:ascii="Goudy Type" w:eastAsiaTheme="majorEastAsia" w:hAnsi="Goudy Type" w:cs="Arial"/>
            <w:color w:val="auto"/>
            <w:u w:val="none"/>
          </w:rPr>
          <w:t>Monte dei Paschi di Siena</w:t>
        </w:r>
      </w:hyperlink>
      <w:r w:rsidR="00C56AA3" w:rsidRPr="00B671EF">
        <w:rPr>
          <w:rFonts w:ascii="Goudy Type" w:hAnsi="Goudy Type" w:cs="Arial"/>
        </w:rPr>
        <w:t>, while the oldest existing</w:t>
      </w:r>
      <w:r w:rsidR="00C56AA3" w:rsidRPr="00B671EF">
        <w:rPr>
          <w:rStyle w:val="apple-converted-space"/>
          <w:rFonts w:ascii="Goudy Type" w:eastAsiaTheme="majorEastAsia" w:hAnsi="Goudy Type" w:cs="Arial"/>
        </w:rPr>
        <w:t> </w:t>
      </w:r>
      <w:hyperlink r:id="rId31" w:tooltip="Merchant bank" w:history="1">
        <w:r w:rsidR="00C56AA3" w:rsidRPr="00B671EF">
          <w:rPr>
            <w:rStyle w:val="Hyperlink"/>
            <w:rFonts w:ascii="Goudy Type" w:eastAsiaTheme="majorEastAsia" w:hAnsi="Goudy Type" w:cs="Arial"/>
            <w:color w:val="auto"/>
            <w:u w:val="none"/>
          </w:rPr>
          <w:t>merchant bank</w:t>
        </w:r>
      </w:hyperlink>
      <w:r w:rsidR="00C56AA3" w:rsidRPr="00B671EF">
        <w:rPr>
          <w:rStyle w:val="apple-converted-space"/>
          <w:rFonts w:ascii="Goudy Type" w:eastAsiaTheme="majorEastAsia" w:hAnsi="Goudy Type" w:cs="Arial"/>
        </w:rPr>
        <w:t> </w:t>
      </w:r>
      <w:r w:rsidR="00C56AA3" w:rsidRPr="00B671EF">
        <w:rPr>
          <w:rFonts w:ascii="Goudy Type" w:hAnsi="Goudy Type" w:cs="Arial"/>
        </w:rPr>
        <w:t>is</w:t>
      </w:r>
      <w:r w:rsidR="00C56AA3" w:rsidRPr="00B671EF">
        <w:rPr>
          <w:rStyle w:val="apple-converted-space"/>
          <w:rFonts w:ascii="Goudy Type" w:eastAsiaTheme="majorEastAsia" w:hAnsi="Goudy Type" w:cs="Arial"/>
        </w:rPr>
        <w:t> </w:t>
      </w:r>
      <w:hyperlink r:id="rId32" w:tooltip="Berenberg Bank" w:history="1">
        <w:r w:rsidR="00C56AA3" w:rsidRPr="00B671EF">
          <w:rPr>
            <w:rStyle w:val="Hyperlink"/>
            <w:rFonts w:ascii="Goudy Type" w:eastAsiaTheme="majorEastAsia" w:hAnsi="Goudy Type" w:cs="Arial"/>
            <w:color w:val="auto"/>
            <w:u w:val="none"/>
          </w:rPr>
          <w:t>Berenberg Bank</w:t>
        </w:r>
      </w:hyperlink>
      <w:r w:rsidR="00266B4E" w:rsidRPr="00B671EF">
        <w:rPr>
          <w:rFonts w:ascii="Goudy Type" w:hAnsi="Goudy Type" w:cs="Arial"/>
        </w:rPr>
        <w:t xml:space="preserve"> in 1472 , Italy </w:t>
      </w:r>
      <w:r w:rsidR="00C56AA3" w:rsidRPr="00B671EF">
        <w:rPr>
          <w:rFonts w:ascii="Goudy Type" w:hAnsi="Goudy Type" w:cs="Arial"/>
        </w:rPr>
        <w:t>.</w:t>
      </w:r>
    </w:p>
    <w:p w14:paraId="63BEEEA0" w14:textId="77777777" w:rsidR="00C56AA3" w:rsidRPr="00B671EF" w:rsidRDefault="00C56AA3" w:rsidP="00B671EF">
      <w:pPr>
        <w:pStyle w:val="NormalWeb"/>
        <w:shd w:val="clear" w:color="auto" w:fill="FFFFFF"/>
        <w:spacing w:before="0" w:beforeAutospacing="0" w:line="248" w:lineRule="atLeast"/>
        <w:ind w:left="1080"/>
        <w:jc w:val="both"/>
        <w:rPr>
          <w:rFonts w:ascii="Goudy Type" w:hAnsi="Goudy Type" w:cs="Helvetica"/>
        </w:rPr>
      </w:pPr>
    </w:p>
    <w:p w14:paraId="2ED55E32" w14:textId="77777777" w:rsidR="00145489" w:rsidRPr="00B671EF" w:rsidRDefault="00266B4E" w:rsidP="00B671EF">
      <w:pPr>
        <w:pStyle w:val="NormalWeb"/>
        <w:shd w:val="clear" w:color="auto" w:fill="FFFFFF"/>
        <w:spacing w:before="0" w:beforeAutospacing="0" w:line="248" w:lineRule="atLeast"/>
        <w:ind w:left="1080"/>
        <w:jc w:val="both"/>
        <w:rPr>
          <w:rFonts w:ascii="Goudy Type" w:hAnsi="Goudy Type" w:cs="Helvetica"/>
          <w:b/>
          <w:i/>
        </w:rPr>
      </w:pPr>
      <w:r w:rsidRPr="00B671EF">
        <w:rPr>
          <w:rFonts w:ascii="Goudy Type" w:hAnsi="Goudy Type" w:cs="Helvetica"/>
          <w:b/>
          <w:i/>
        </w:rPr>
        <w:t>History :</w:t>
      </w:r>
    </w:p>
    <w:p w14:paraId="4A8B777C" w14:textId="77777777" w:rsidR="00145489" w:rsidRPr="00B671EF" w:rsidRDefault="00FE24C2"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The origins of modern banking can be traced to medieval and early</w:t>
      </w:r>
      <w:r w:rsidR="00145489" w:rsidRPr="00B671EF">
        <w:rPr>
          <w:rStyle w:val="apple-converted-space"/>
          <w:rFonts w:ascii="Goudy Type" w:eastAsiaTheme="majorEastAsia" w:hAnsi="Goudy Type" w:cs="Arial"/>
        </w:rPr>
        <w:t> </w:t>
      </w:r>
      <w:hyperlink r:id="rId33" w:tooltip="Renaissance" w:history="1">
        <w:r w:rsidR="00145489" w:rsidRPr="00B671EF">
          <w:rPr>
            <w:rStyle w:val="Hyperlink"/>
            <w:rFonts w:ascii="Goudy Type" w:eastAsiaTheme="majorEastAsia" w:hAnsi="Goudy Type" w:cs="Arial"/>
            <w:color w:val="auto"/>
            <w:u w:val="none"/>
          </w:rPr>
          <w:t>Renaissance</w:t>
        </w:r>
      </w:hyperlink>
      <w:r w:rsidR="00145489" w:rsidRPr="00B671EF">
        <w:rPr>
          <w:rStyle w:val="apple-converted-space"/>
          <w:rFonts w:ascii="Goudy Type" w:eastAsiaTheme="majorEastAsia" w:hAnsi="Goudy Type" w:cs="Arial"/>
        </w:rPr>
        <w:t> </w:t>
      </w:r>
      <w:hyperlink r:id="rId34" w:tooltip="Italy" w:history="1">
        <w:r w:rsidR="00145489" w:rsidRPr="00B671EF">
          <w:rPr>
            <w:rStyle w:val="Hyperlink"/>
            <w:rFonts w:ascii="Goudy Type" w:eastAsiaTheme="majorEastAsia" w:hAnsi="Goudy Type" w:cs="Arial"/>
            <w:color w:val="auto"/>
            <w:u w:val="none"/>
          </w:rPr>
          <w:t>Italy</w:t>
        </w:r>
      </w:hyperlink>
      <w:r w:rsidR="00145489" w:rsidRPr="00B671EF">
        <w:rPr>
          <w:rFonts w:ascii="Goudy Type" w:hAnsi="Goudy Type" w:cs="Arial"/>
        </w:rPr>
        <w:t>, to the rich cities in the north like</w:t>
      </w:r>
      <w:r w:rsidR="00145489" w:rsidRPr="00B671EF">
        <w:rPr>
          <w:rStyle w:val="apple-converted-space"/>
          <w:rFonts w:ascii="Goudy Type" w:eastAsiaTheme="majorEastAsia" w:hAnsi="Goudy Type" w:cs="Arial"/>
        </w:rPr>
        <w:t> </w:t>
      </w:r>
      <w:hyperlink r:id="rId35" w:tooltip="Florence" w:history="1">
        <w:r w:rsidR="00145489" w:rsidRPr="00B671EF">
          <w:rPr>
            <w:rStyle w:val="Hyperlink"/>
            <w:rFonts w:ascii="Goudy Type" w:eastAsiaTheme="majorEastAsia" w:hAnsi="Goudy Type" w:cs="Arial"/>
            <w:color w:val="auto"/>
            <w:u w:val="none"/>
          </w:rPr>
          <w:t>Florence</w:t>
        </w:r>
      </w:hyperlink>
      <w:r w:rsidR="00145489" w:rsidRPr="00B671EF">
        <w:rPr>
          <w:rFonts w:ascii="Goudy Type" w:hAnsi="Goudy Type" w:cs="Arial"/>
        </w:rPr>
        <w:t>,</w:t>
      </w:r>
      <w:r w:rsidR="00145489" w:rsidRPr="00B671EF">
        <w:rPr>
          <w:rStyle w:val="apple-converted-space"/>
          <w:rFonts w:ascii="Goudy Type" w:eastAsiaTheme="majorEastAsia" w:hAnsi="Goudy Type" w:cs="Arial"/>
        </w:rPr>
        <w:t> </w:t>
      </w:r>
      <w:hyperlink r:id="rId36" w:tooltip="Lucca" w:history="1">
        <w:r w:rsidR="00145489" w:rsidRPr="00B671EF">
          <w:rPr>
            <w:rStyle w:val="Hyperlink"/>
            <w:rFonts w:ascii="Goudy Type" w:eastAsiaTheme="majorEastAsia" w:hAnsi="Goudy Type" w:cs="Arial"/>
            <w:color w:val="auto"/>
            <w:u w:val="none"/>
          </w:rPr>
          <w:t>Lucca</w:t>
        </w:r>
      </w:hyperlink>
      <w:r w:rsidR="00145489" w:rsidRPr="00B671EF">
        <w:rPr>
          <w:rFonts w:ascii="Goudy Type" w:hAnsi="Goudy Type" w:cs="Arial"/>
        </w:rPr>
        <w:t>,</w:t>
      </w:r>
      <w:r w:rsidR="00145489" w:rsidRPr="00B671EF">
        <w:rPr>
          <w:rStyle w:val="apple-converted-space"/>
          <w:rFonts w:ascii="Goudy Type" w:eastAsiaTheme="majorEastAsia" w:hAnsi="Goudy Type" w:cs="Arial"/>
        </w:rPr>
        <w:t> </w:t>
      </w:r>
      <w:hyperlink r:id="rId37" w:tooltip="Siena" w:history="1">
        <w:r w:rsidR="00145489" w:rsidRPr="00B671EF">
          <w:rPr>
            <w:rStyle w:val="Hyperlink"/>
            <w:rFonts w:ascii="Goudy Type" w:eastAsiaTheme="majorEastAsia" w:hAnsi="Goudy Type" w:cs="Arial"/>
            <w:color w:val="auto"/>
            <w:u w:val="none"/>
          </w:rPr>
          <w:t>Siena</w:t>
        </w:r>
      </w:hyperlink>
      <w:r w:rsidR="00145489" w:rsidRPr="00B671EF">
        <w:rPr>
          <w:rFonts w:ascii="Goudy Type" w:hAnsi="Goudy Type" w:cs="Arial"/>
        </w:rPr>
        <w:t>,</w:t>
      </w:r>
      <w:r w:rsidR="00145489" w:rsidRPr="00B671EF">
        <w:rPr>
          <w:rStyle w:val="apple-converted-space"/>
          <w:rFonts w:ascii="Goudy Type" w:eastAsiaTheme="majorEastAsia" w:hAnsi="Goudy Type" w:cs="Arial"/>
        </w:rPr>
        <w:t> </w:t>
      </w:r>
      <w:hyperlink r:id="rId38" w:tooltip="Venice" w:history="1">
        <w:r w:rsidR="00145489" w:rsidRPr="00B671EF">
          <w:rPr>
            <w:rStyle w:val="Hyperlink"/>
            <w:rFonts w:ascii="Goudy Type" w:eastAsiaTheme="majorEastAsia" w:hAnsi="Goudy Type" w:cs="Arial"/>
            <w:color w:val="auto"/>
            <w:u w:val="none"/>
          </w:rPr>
          <w:t>Venice</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and</w:t>
      </w:r>
      <w:r w:rsidR="00145489" w:rsidRPr="00B671EF">
        <w:rPr>
          <w:rStyle w:val="apple-converted-space"/>
          <w:rFonts w:ascii="Goudy Type" w:eastAsiaTheme="majorEastAsia" w:hAnsi="Goudy Type" w:cs="Arial"/>
        </w:rPr>
        <w:t> </w:t>
      </w:r>
      <w:hyperlink r:id="rId39" w:tooltip="Genoa" w:history="1">
        <w:r w:rsidR="00145489" w:rsidRPr="00B671EF">
          <w:rPr>
            <w:rStyle w:val="Hyperlink"/>
            <w:rFonts w:ascii="Goudy Type" w:eastAsiaTheme="majorEastAsia" w:hAnsi="Goudy Type" w:cs="Arial"/>
            <w:color w:val="auto"/>
            <w:u w:val="none"/>
          </w:rPr>
          <w:t>Genoa</w:t>
        </w:r>
      </w:hyperlink>
      <w:r w:rsidR="00145489" w:rsidRPr="00B671EF">
        <w:rPr>
          <w:rFonts w:ascii="Goudy Type" w:hAnsi="Goudy Type" w:cs="Arial"/>
        </w:rPr>
        <w:t>. The</w:t>
      </w:r>
      <w:r w:rsidR="00145489" w:rsidRPr="00B671EF">
        <w:rPr>
          <w:rStyle w:val="apple-converted-space"/>
          <w:rFonts w:ascii="Goudy Type" w:eastAsiaTheme="majorEastAsia" w:hAnsi="Goudy Type" w:cs="Arial"/>
        </w:rPr>
        <w:t> </w:t>
      </w:r>
      <w:hyperlink r:id="rId40" w:tooltip="Bardi family" w:history="1">
        <w:r w:rsidR="00145489" w:rsidRPr="00B671EF">
          <w:rPr>
            <w:rStyle w:val="Hyperlink"/>
            <w:rFonts w:ascii="Goudy Type" w:eastAsiaTheme="majorEastAsia" w:hAnsi="Goudy Type" w:cs="Arial"/>
            <w:color w:val="auto"/>
            <w:u w:val="none"/>
          </w:rPr>
          <w:t>Bardi</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and</w:t>
      </w:r>
      <w:r w:rsidR="00145489" w:rsidRPr="00B671EF">
        <w:rPr>
          <w:rStyle w:val="apple-converted-space"/>
          <w:rFonts w:ascii="Goudy Type" w:eastAsiaTheme="majorEastAsia" w:hAnsi="Goudy Type" w:cs="Arial"/>
        </w:rPr>
        <w:t> </w:t>
      </w:r>
      <w:hyperlink r:id="rId41" w:tooltip="Peruzzi" w:history="1">
        <w:r w:rsidR="00145489" w:rsidRPr="00B671EF">
          <w:rPr>
            <w:rStyle w:val="Hyperlink"/>
            <w:rFonts w:ascii="Goudy Type" w:eastAsiaTheme="majorEastAsia" w:hAnsi="Goudy Type" w:cs="Arial"/>
            <w:color w:val="auto"/>
            <w:u w:val="none"/>
          </w:rPr>
          <w:t>Peruzzi</w:t>
        </w:r>
      </w:hyperlink>
      <w:r w:rsidR="00266B4E" w:rsidRPr="00B671EF">
        <w:rPr>
          <w:rFonts w:ascii="Goudy Type" w:hAnsi="Goudy Type" w:cs="Arial"/>
        </w:rPr>
        <w:t xml:space="preserve"> </w:t>
      </w:r>
      <w:r w:rsidR="00145489" w:rsidRPr="00B671EF">
        <w:rPr>
          <w:rFonts w:ascii="Goudy Type" w:hAnsi="Goudy Type" w:cs="Arial"/>
        </w:rPr>
        <w:t>families dominated banking in 14th century Florence, establishing branches in many other parts of</w:t>
      </w:r>
      <w:r w:rsidR="00145489" w:rsidRPr="00B671EF">
        <w:rPr>
          <w:rStyle w:val="apple-converted-space"/>
          <w:rFonts w:ascii="Goudy Type" w:eastAsiaTheme="majorEastAsia" w:hAnsi="Goudy Type" w:cs="Arial"/>
        </w:rPr>
        <w:t> </w:t>
      </w:r>
      <w:hyperlink r:id="rId42" w:tooltip="Europe" w:history="1">
        <w:r w:rsidR="00145489" w:rsidRPr="00B671EF">
          <w:rPr>
            <w:rStyle w:val="Hyperlink"/>
            <w:rFonts w:ascii="Goudy Type" w:eastAsiaTheme="majorEastAsia" w:hAnsi="Goudy Type" w:cs="Arial"/>
            <w:color w:val="auto"/>
            <w:u w:val="none"/>
          </w:rPr>
          <w:t>Europe</w:t>
        </w:r>
      </w:hyperlink>
      <w:r w:rsidR="00145489" w:rsidRPr="00B671EF">
        <w:rPr>
          <w:rFonts w:ascii="Goudy Type" w:hAnsi="Goudy Type" w:cs="Arial"/>
        </w:rPr>
        <w:t>.</w:t>
      </w:r>
      <w:r w:rsidR="00145489" w:rsidRPr="00B671EF">
        <w:rPr>
          <w:rStyle w:val="apple-converted-space"/>
          <w:rFonts w:ascii="Goudy Type" w:eastAsiaTheme="majorEastAsia" w:hAnsi="Goudy Type" w:cs="Arial"/>
        </w:rPr>
        <w:t> </w:t>
      </w:r>
      <w:r w:rsidR="00145489" w:rsidRPr="00B671EF">
        <w:rPr>
          <w:rFonts w:ascii="Goudy Type" w:hAnsi="Goudy Type" w:cs="Arial"/>
        </w:rPr>
        <w:t>One of the most famous Italian banks was the</w:t>
      </w:r>
      <w:r w:rsidR="00145489" w:rsidRPr="00B671EF">
        <w:rPr>
          <w:rStyle w:val="apple-converted-space"/>
          <w:rFonts w:ascii="Goudy Type" w:eastAsiaTheme="majorEastAsia" w:hAnsi="Goudy Type" w:cs="Arial"/>
        </w:rPr>
        <w:t> </w:t>
      </w:r>
      <w:hyperlink r:id="rId43" w:tooltip="Medici Bank" w:history="1">
        <w:r w:rsidR="00145489" w:rsidRPr="00B671EF">
          <w:rPr>
            <w:rStyle w:val="Hyperlink"/>
            <w:rFonts w:ascii="Goudy Type" w:eastAsiaTheme="majorEastAsia" w:hAnsi="Goudy Type" w:cs="Arial"/>
            <w:color w:val="auto"/>
            <w:u w:val="none"/>
          </w:rPr>
          <w:t>Medici Bank</w:t>
        </w:r>
      </w:hyperlink>
      <w:r w:rsidR="00145489" w:rsidRPr="00B671EF">
        <w:rPr>
          <w:rFonts w:ascii="Goudy Type" w:hAnsi="Goudy Type" w:cs="Arial"/>
        </w:rPr>
        <w:t>, set up by</w:t>
      </w:r>
      <w:r w:rsidR="00266B4E" w:rsidRPr="00B671EF">
        <w:rPr>
          <w:rFonts w:ascii="Goudy Type" w:hAnsi="Goudy Type" w:cs="Arial"/>
        </w:rPr>
        <w:t xml:space="preserve"> </w:t>
      </w:r>
      <w:hyperlink r:id="rId44" w:tooltip="Giovanni di Bicci de' Medici" w:history="1">
        <w:r w:rsidR="00145489" w:rsidRPr="00B671EF">
          <w:rPr>
            <w:rStyle w:val="Hyperlink"/>
            <w:rFonts w:ascii="Goudy Type" w:eastAsiaTheme="majorEastAsia" w:hAnsi="Goudy Type" w:cs="Arial"/>
            <w:color w:val="auto"/>
            <w:u w:val="none"/>
          </w:rPr>
          <w:t>Giovanni di Bicci de' Medici</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in 1397.</w:t>
      </w:r>
      <w:r w:rsidR="00145489" w:rsidRPr="00B671EF">
        <w:rPr>
          <w:rStyle w:val="apple-converted-space"/>
          <w:rFonts w:ascii="Goudy Type" w:eastAsiaTheme="majorEastAsia" w:hAnsi="Goudy Type" w:cs="Arial"/>
        </w:rPr>
        <w:t> </w:t>
      </w:r>
      <w:r w:rsidR="00145489" w:rsidRPr="00B671EF">
        <w:rPr>
          <w:rFonts w:ascii="Goudy Type" w:hAnsi="Goudy Type" w:cs="Arial"/>
        </w:rPr>
        <w:t>The earliest known state deposit bank,</w:t>
      </w:r>
      <w:r w:rsidR="00145489" w:rsidRPr="00B671EF">
        <w:rPr>
          <w:rStyle w:val="apple-converted-space"/>
          <w:rFonts w:ascii="Goudy Type" w:eastAsiaTheme="majorEastAsia" w:hAnsi="Goudy Type" w:cs="Arial"/>
        </w:rPr>
        <w:t> </w:t>
      </w:r>
      <w:hyperlink r:id="rId45" w:tooltip="Bank of Saint George (Genoa)" w:history="1">
        <w:r w:rsidR="00145489" w:rsidRPr="00B671EF">
          <w:rPr>
            <w:rStyle w:val="Hyperlink"/>
            <w:rFonts w:ascii="Goudy Type" w:eastAsiaTheme="majorEastAsia" w:hAnsi="Goudy Type" w:cs="Arial"/>
            <w:color w:val="auto"/>
            <w:u w:val="none"/>
          </w:rPr>
          <w:t>Banco di San Giorgio</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(Bank of St. George), was founded in 1407 at</w:t>
      </w:r>
      <w:r w:rsidR="00145489" w:rsidRPr="00B671EF">
        <w:rPr>
          <w:rStyle w:val="apple-converted-space"/>
          <w:rFonts w:ascii="Goudy Type" w:eastAsiaTheme="majorEastAsia" w:hAnsi="Goudy Type" w:cs="Arial"/>
        </w:rPr>
        <w:t> </w:t>
      </w:r>
      <w:hyperlink r:id="rId46" w:tooltip="Genoa" w:history="1">
        <w:r w:rsidR="00145489" w:rsidRPr="00B671EF">
          <w:rPr>
            <w:rStyle w:val="Hyperlink"/>
            <w:rFonts w:ascii="Goudy Type" w:eastAsiaTheme="majorEastAsia" w:hAnsi="Goudy Type" w:cs="Arial"/>
            <w:color w:val="auto"/>
            <w:u w:val="none"/>
          </w:rPr>
          <w:t>Genoa</w:t>
        </w:r>
      </w:hyperlink>
      <w:r w:rsidR="00145489" w:rsidRPr="00B671EF">
        <w:rPr>
          <w:rFonts w:ascii="Goudy Type" w:hAnsi="Goudy Type" w:cs="Arial"/>
        </w:rPr>
        <w:t>,</w:t>
      </w:r>
      <w:r w:rsidR="00145489" w:rsidRPr="00B671EF">
        <w:rPr>
          <w:rStyle w:val="apple-converted-space"/>
          <w:rFonts w:ascii="Goudy Type" w:eastAsiaTheme="majorEastAsia" w:hAnsi="Goudy Type" w:cs="Arial"/>
        </w:rPr>
        <w:t> </w:t>
      </w:r>
      <w:hyperlink r:id="rId47" w:tooltip="Italy" w:history="1">
        <w:r w:rsidR="00145489" w:rsidRPr="00B671EF">
          <w:rPr>
            <w:rStyle w:val="Hyperlink"/>
            <w:rFonts w:ascii="Goudy Type" w:eastAsiaTheme="majorEastAsia" w:hAnsi="Goudy Type" w:cs="Arial"/>
            <w:color w:val="auto"/>
            <w:u w:val="none"/>
          </w:rPr>
          <w:t>Italy</w:t>
        </w:r>
      </w:hyperlink>
      <w:r w:rsidR="00145489" w:rsidRPr="00B671EF">
        <w:rPr>
          <w:rFonts w:ascii="Goudy Type" w:hAnsi="Goudy Type" w:cs="Arial"/>
        </w:rPr>
        <w:t>.</w:t>
      </w:r>
      <w:r w:rsidR="00266B4E" w:rsidRPr="00B671EF">
        <w:rPr>
          <w:rFonts w:ascii="Goudy Type" w:hAnsi="Goudy Type" w:cs="Arial"/>
        </w:rPr>
        <w:t xml:space="preserve"> </w:t>
      </w:r>
    </w:p>
    <w:p w14:paraId="6373A949" w14:textId="77777777" w:rsidR="00145489" w:rsidRPr="00B671EF" w:rsidRDefault="003B18F1"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Modern banking practices, including</w:t>
      </w:r>
      <w:r w:rsidR="00145489" w:rsidRPr="00B671EF">
        <w:rPr>
          <w:rStyle w:val="apple-converted-space"/>
          <w:rFonts w:ascii="Goudy Type" w:eastAsiaTheme="majorEastAsia" w:hAnsi="Goudy Type" w:cs="Arial"/>
        </w:rPr>
        <w:t> </w:t>
      </w:r>
      <w:hyperlink r:id="rId48" w:tooltip="Fractional reserve banking" w:history="1">
        <w:r w:rsidR="00145489" w:rsidRPr="00B671EF">
          <w:rPr>
            <w:rStyle w:val="Hyperlink"/>
            <w:rFonts w:ascii="Goudy Type" w:eastAsiaTheme="majorEastAsia" w:hAnsi="Goudy Type" w:cs="Arial"/>
            <w:color w:val="auto"/>
            <w:u w:val="none"/>
          </w:rPr>
          <w:t>fractional reserve banking</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and the issue of</w:t>
      </w:r>
      <w:r w:rsidR="00145489" w:rsidRPr="00B671EF">
        <w:rPr>
          <w:rStyle w:val="apple-converted-space"/>
          <w:rFonts w:ascii="Goudy Type" w:eastAsiaTheme="majorEastAsia" w:hAnsi="Goudy Type" w:cs="Arial"/>
        </w:rPr>
        <w:t> </w:t>
      </w:r>
      <w:hyperlink r:id="rId49" w:tooltip="Banknote" w:history="1">
        <w:r w:rsidR="00145489" w:rsidRPr="00B671EF">
          <w:rPr>
            <w:rStyle w:val="Hyperlink"/>
            <w:rFonts w:ascii="Goudy Type" w:eastAsiaTheme="majorEastAsia" w:hAnsi="Goudy Type" w:cs="Arial"/>
            <w:color w:val="auto"/>
            <w:u w:val="none"/>
          </w:rPr>
          <w:t>banknotes</w:t>
        </w:r>
      </w:hyperlink>
      <w:r w:rsidR="00145489" w:rsidRPr="00B671EF">
        <w:rPr>
          <w:rFonts w:ascii="Goudy Type" w:hAnsi="Goudy Type" w:cs="Arial"/>
        </w:rPr>
        <w:t xml:space="preserve">, emerged in the 17th and 18th centuries. Merchants started to store their gold with </w:t>
      </w:r>
      <w:r w:rsidR="00266B4E" w:rsidRPr="00B671EF">
        <w:rPr>
          <w:rFonts w:ascii="Goudy Type" w:hAnsi="Goudy Type" w:cs="Arial"/>
        </w:rPr>
        <w:t>the goldsmiths</w:t>
      </w:r>
      <w:r w:rsidR="00145489" w:rsidRPr="00B671EF">
        <w:rPr>
          <w:rStyle w:val="apple-converted-space"/>
          <w:rFonts w:ascii="Goudy Type" w:eastAsiaTheme="majorEastAsia" w:hAnsi="Goudy Type" w:cs="Arial"/>
        </w:rPr>
        <w:t> </w:t>
      </w:r>
      <w:r w:rsidR="00145489" w:rsidRPr="00B671EF">
        <w:rPr>
          <w:rFonts w:ascii="Goudy Type" w:hAnsi="Goudy Type" w:cs="Arial"/>
        </w:rPr>
        <w:t>of</w:t>
      </w:r>
      <w:r w:rsidR="00145489" w:rsidRPr="00B671EF">
        <w:rPr>
          <w:rStyle w:val="apple-converted-space"/>
          <w:rFonts w:ascii="Goudy Type" w:eastAsiaTheme="majorEastAsia" w:hAnsi="Goudy Type" w:cs="Arial"/>
        </w:rPr>
        <w:t> </w:t>
      </w:r>
      <w:hyperlink r:id="rId50" w:tooltip="London" w:history="1">
        <w:r w:rsidR="00145489" w:rsidRPr="00B671EF">
          <w:rPr>
            <w:rStyle w:val="Hyperlink"/>
            <w:rFonts w:ascii="Goudy Type" w:eastAsiaTheme="majorEastAsia" w:hAnsi="Goudy Type" w:cs="Arial"/>
            <w:color w:val="auto"/>
            <w:u w:val="none"/>
          </w:rPr>
          <w:t>London</w:t>
        </w:r>
      </w:hyperlink>
      <w:r w:rsidR="00145489" w:rsidRPr="00B671EF">
        <w:rPr>
          <w:rFonts w:ascii="Goudy Type" w:hAnsi="Goudy Type" w:cs="Arial"/>
        </w:rPr>
        <w:t>, who possessed private vaults, and charged a fee for that service. In exchange for each deposit of precious metal, the goldsmiths issued</w:t>
      </w:r>
      <w:r w:rsidR="00145489" w:rsidRPr="00B671EF">
        <w:rPr>
          <w:rStyle w:val="apple-converted-space"/>
          <w:rFonts w:ascii="Goudy Type" w:eastAsiaTheme="majorEastAsia" w:hAnsi="Goudy Type" w:cs="Arial"/>
        </w:rPr>
        <w:t> </w:t>
      </w:r>
      <w:hyperlink r:id="rId51" w:tooltip="Receipt" w:history="1">
        <w:r w:rsidR="00145489" w:rsidRPr="00B671EF">
          <w:rPr>
            <w:rStyle w:val="Hyperlink"/>
            <w:rFonts w:ascii="Goudy Type" w:eastAsiaTheme="majorEastAsia" w:hAnsi="Goudy Type" w:cs="Arial"/>
            <w:color w:val="auto"/>
            <w:u w:val="none"/>
          </w:rPr>
          <w:t>receipts</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certifying the quantity and purity of the metal they held as a</w:t>
      </w:r>
      <w:r w:rsidR="00145489" w:rsidRPr="00B671EF">
        <w:rPr>
          <w:rStyle w:val="apple-converted-space"/>
          <w:rFonts w:ascii="Goudy Type" w:eastAsiaTheme="majorEastAsia" w:hAnsi="Goudy Type" w:cs="Arial"/>
        </w:rPr>
        <w:t> </w:t>
      </w:r>
      <w:hyperlink r:id="rId52" w:tooltip="Bailee" w:history="1">
        <w:r w:rsidR="00145489" w:rsidRPr="00B671EF">
          <w:rPr>
            <w:rStyle w:val="Hyperlink"/>
            <w:rFonts w:ascii="Goudy Type" w:eastAsiaTheme="majorEastAsia" w:hAnsi="Goudy Type" w:cs="Arial"/>
            <w:color w:val="auto"/>
            <w:u w:val="none"/>
          </w:rPr>
          <w:t>bailee</w:t>
        </w:r>
      </w:hyperlink>
      <w:r w:rsidR="00145489" w:rsidRPr="00B671EF">
        <w:rPr>
          <w:rFonts w:ascii="Goudy Type" w:hAnsi="Goudy Type" w:cs="Arial"/>
        </w:rPr>
        <w:t>; these receipts could not be assigned, only the original depositor could collect the stored goods.</w:t>
      </w:r>
    </w:p>
    <w:p w14:paraId="67323C2B" w14:textId="77777777" w:rsidR="00145489" w:rsidRPr="00B671EF" w:rsidRDefault="00145489" w:rsidP="00B671EF">
      <w:pPr>
        <w:shd w:val="clear" w:color="auto" w:fill="F9F9F9"/>
        <w:spacing w:line="218" w:lineRule="atLeast"/>
        <w:ind w:left="1080"/>
        <w:jc w:val="both"/>
        <w:rPr>
          <w:rFonts w:ascii="Goudy Type" w:hAnsi="Goudy Type" w:cs="Arial"/>
          <w:sz w:val="24"/>
          <w:szCs w:val="24"/>
        </w:rPr>
      </w:pPr>
      <w:r w:rsidRPr="00B671EF">
        <w:rPr>
          <w:rFonts w:ascii="Goudy Type" w:hAnsi="Goudy Type" w:cs="Arial"/>
          <w:noProof/>
          <w:sz w:val="24"/>
          <w:szCs w:val="24"/>
        </w:rPr>
        <w:lastRenderedPageBreak/>
        <w:drawing>
          <wp:inline distT="0" distB="0" distL="0" distR="0" wp14:anchorId="1FF16D54" wp14:editId="0BFBFB6C">
            <wp:extent cx="2094230" cy="1656080"/>
            <wp:effectExtent l="19050" t="0" r="1270" b="0"/>
            <wp:docPr id="2" name="Picture 2" descr="http://upload.wikimedia.org/wikipedia/commons/thumb/0/09/Bank_of_England_Charter_sealing_1694.jpg/220px-Bank_of_England_Charter_sealing_1694.jpg">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upload.wikimedia.org/wikipedia/commons/thumb/0/09/Bank_of_England_Charter_sealing_1694.jpg/220px-Bank_of_England_Charter_sealing_1694.jpg">
                      <a:hlinkClick r:id="rId53"/>
                    </pic:cNvPr>
                    <pic:cNvPicPr>
                      <a:picLocks noChangeAspect="1" noChangeArrowheads="1"/>
                    </pic:cNvPicPr>
                  </pic:nvPicPr>
                  <pic:blipFill>
                    <a:blip r:embed="rId54"/>
                    <a:srcRect/>
                    <a:stretch>
                      <a:fillRect/>
                    </a:stretch>
                  </pic:blipFill>
                  <pic:spPr bwMode="auto">
                    <a:xfrm>
                      <a:off x="0" y="0"/>
                      <a:ext cx="2094230" cy="1656080"/>
                    </a:xfrm>
                    <a:prstGeom prst="rect">
                      <a:avLst/>
                    </a:prstGeom>
                    <a:noFill/>
                    <a:ln w="9525">
                      <a:noFill/>
                      <a:miter lim="800000"/>
                      <a:headEnd/>
                      <a:tailEnd/>
                    </a:ln>
                  </pic:spPr>
                </pic:pic>
              </a:graphicData>
            </a:graphic>
          </wp:inline>
        </w:drawing>
      </w:r>
    </w:p>
    <w:p w14:paraId="0D3B37FB" w14:textId="77777777" w:rsidR="00145489" w:rsidRPr="00B671EF" w:rsidRDefault="00145489" w:rsidP="00B671EF">
      <w:pPr>
        <w:shd w:val="clear" w:color="auto" w:fill="F9F9F9"/>
        <w:spacing w:line="336" w:lineRule="atLeast"/>
        <w:ind w:left="1080"/>
        <w:jc w:val="both"/>
        <w:rPr>
          <w:rFonts w:ascii="Goudy Type" w:hAnsi="Goudy Type" w:cs="Arial"/>
          <w:sz w:val="24"/>
          <w:szCs w:val="24"/>
        </w:rPr>
      </w:pPr>
      <w:r w:rsidRPr="00B671EF">
        <w:rPr>
          <w:rFonts w:ascii="Goudy Type" w:hAnsi="Goudy Type" w:cs="Arial"/>
          <w:sz w:val="24"/>
          <w:szCs w:val="24"/>
        </w:rPr>
        <w:t>The sealing of the</w:t>
      </w:r>
      <w:r w:rsidRPr="00B671EF">
        <w:rPr>
          <w:rStyle w:val="apple-converted-space"/>
          <w:rFonts w:ascii="Goudy Type" w:hAnsi="Goudy Type" w:cs="Arial"/>
          <w:sz w:val="24"/>
          <w:szCs w:val="24"/>
        </w:rPr>
        <w:t> </w:t>
      </w:r>
      <w:hyperlink r:id="rId55" w:tooltip="Bank of England" w:history="1">
        <w:r w:rsidRPr="00B671EF">
          <w:rPr>
            <w:rStyle w:val="Hyperlink"/>
            <w:rFonts w:ascii="Goudy Type" w:hAnsi="Goudy Type" w:cs="Arial"/>
            <w:color w:val="auto"/>
            <w:sz w:val="24"/>
            <w:szCs w:val="24"/>
            <w:u w:val="none"/>
          </w:rPr>
          <w:t>Bank of England</w:t>
        </w:r>
      </w:hyperlink>
      <w:r w:rsidR="00266B4E" w:rsidRPr="00B671EF">
        <w:rPr>
          <w:rFonts w:ascii="Goudy Type" w:hAnsi="Goudy Type" w:cs="Arial"/>
          <w:sz w:val="24"/>
          <w:szCs w:val="24"/>
        </w:rPr>
        <w:t xml:space="preserve"> </w:t>
      </w:r>
      <w:r w:rsidRPr="00B671EF">
        <w:rPr>
          <w:rFonts w:ascii="Goudy Type" w:hAnsi="Goudy Type" w:cs="Arial"/>
          <w:sz w:val="24"/>
          <w:szCs w:val="24"/>
        </w:rPr>
        <w:t>Charter (1694).</w:t>
      </w:r>
    </w:p>
    <w:p w14:paraId="33DF636A" w14:textId="77777777" w:rsidR="00145489" w:rsidRPr="00B671EF" w:rsidRDefault="00FE24C2"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Gradually the goldsmiths began to lend the money out on behalf of the</w:t>
      </w:r>
      <w:r w:rsidR="00145489" w:rsidRPr="00B671EF">
        <w:rPr>
          <w:rStyle w:val="apple-converted-space"/>
          <w:rFonts w:ascii="Goudy Type" w:eastAsiaTheme="majorEastAsia" w:hAnsi="Goudy Type" w:cs="Arial"/>
        </w:rPr>
        <w:t> </w:t>
      </w:r>
      <w:hyperlink r:id="rId56" w:tooltip="Deposit (finance)" w:history="1">
        <w:r w:rsidR="00145489" w:rsidRPr="00B671EF">
          <w:rPr>
            <w:rStyle w:val="Hyperlink"/>
            <w:rFonts w:ascii="Goudy Type" w:eastAsiaTheme="majorEastAsia" w:hAnsi="Goudy Type" w:cs="Arial"/>
            <w:color w:val="auto"/>
            <w:u w:val="none"/>
          </w:rPr>
          <w:t>depositor</w:t>
        </w:r>
      </w:hyperlink>
      <w:r w:rsidR="00145489" w:rsidRPr="00B671EF">
        <w:rPr>
          <w:rFonts w:ascii="Goudy Type" w:hAnsi="Goudy Type" w:cs="Arial"/>
        </w:rPr>
        <w:t>, which led to the development of modern banking practices;</w:t>
      </w:r>
      <w:r w:rsidRPr="00B671EF">
        <w:rPr>
          <w:rFonts w:ascii="Goudy Type" w:hAnsi="Goudy Type" w:cs="Arial"/>
        </w:rPr>
        <w:t xml:space="preserve"> </w:t>
      </w:r>
      <w:hyperlink r:id="rId57" w:tooltip="Promissory note" w:history="1">
        <w:r w:rsidR="00145489" w:rsidRPr="00B671EF">
          <w:rPr>
            <w:rStyle w:val="Hyperlink"/>
            <w:rFonts w:ascii="Goudy Type" w:eastAsiaTheme="majorEastAsia" w:hAnsi="Goudy Type" w:cs="Arial"/>
            <w:color w:val="auto"/>
            <w:u w:val="none"/>
          </w:rPr>
          <w:t>promissory notes</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(which evolved into banknotes) were issued for money deposited as a loan to the goldsmith.</w:t>
      </w:r>
      <w:r w:rsidRPr="00B671EF">
        <w:rPr>
          <w:rFonts w:ascii="Goudy Type" w:hAnsi="Goudy Type" w:cs="Arial"/>
        </w:rPr>
        <w:t xml:space="preserve"> </w:t>
      </w:r>
      <w:r w:rsidR="00145489" w:rsidRPr="00B671EF">
        <w:rPr>
          <w:rFonts w:ascii="Goudy Type" w:hAnsi="Goudy Type" w:cs="Arial"/>
        </w:rPr>
        <w:t>The goldsmith paid interest on these deposits. Since the promissory notes were payable on demand, and the advances (loans) to the goldsmith's customers were repayable over a longer time period, this was an early form of</w:t>
      </w:r>
      <w:r w:rsidR="00145489" w:rsidRPr="00B671EF">
        <w:rPr>
          <w:rStyle w:val="apple-converted-space"/>
          <w:rFonts w:ascii="Goudy Type" w:eastAsiaTheme="majorEastAsia" w:hAnsi="Goudy Type" w:cs="Arial"/>
        </w:rPr>
        <w:t> </w:t>
      </w:r>
      <w:hyperlink r:id="rId58" w:tooltip="Fractional reserve banking" w:history="1">
        <w:r w:rsidR="00145489" w:rsidRPr="00B671EF">
          <w:rPr>
            <w:rStyle w:val="Hyperlink"/>
            <w:rFonts w:ascii="Goudy Type" w:eastAsiaTheme="majorEastAsia" w:hAnsi="Goudy Type" w:cs="Arial"/>
            <w:color w:val="auto"/>
            <w:u w:val="none"/>
          </w:rPr>
          <w:t>fractional reserve banking</w:t>
        </w:r>
      </w:hyperlink>
      <w:r w:rsidR="00145489" w:rsidRPr="00B671EF">
        <w:rPr>
          <w:rFonts w:ascii="Goudy Type" w:hAnsi="Goudy Type" w:cs="Arial"/>
        </w:rPr>
        <w:t>. The promissory notes developed into an assignable instrument which could circulate as a safe and convenient form of money backed by the goldsmith's promise to pay</w:t>
      </w:r>
      <w:r w:rsidRPr="00B671EF">
        <w:rPr>
          <w:rFonts w:ascii="Goudy Type" w:hAnsi="Goudy Type" w:cs="Arial"/>
        </w:rPr>
        <w:t xml:space="preserve">, </w:t>
      </w:r>
      <w:r w:rsidR="00145489" w:rsidRPr="00B671EF">
        <w:rPr>
          <w:rStyle w:val="apple-converted-space"/>
          <w:rFonts w:ascii="Goudy Type" w:eastAsiaTheme="majorEastAsia" w:hAnsi="Goudy Type" w:cs="Arial"/>
        </w:rPr>
        <w:t> </w:t>
      </w:r>
      <w:r w:rsidR="00145489" w:rsidRPr="00B671EF">
        <w:rPr>
          <w:rFonts w:ascii="Goudy Type" w:hAnsi="Goudy Type" w:cs="Arial"/>
        </w:rPr>
        <w:t>allowing goldsmiths to advance loans with little risk of</w:t>
      </w:r>
      <w:r w:rsidR="00145489" w:rsidRPr="00B671EF">
        <w:rPr>
          <w:rStyle w:val="apple-converted-space"/>
          <w:rFonts w:ascii="Goudy Type" w:eastAsiaTheme="majorEastAsia" w:hAnsi="Goudy Type" w:cs="Arial"/>
        </w:rPr>
        <w:t> </w:t>
      </w:r>
      <w:hyperlink r:id="rId59" w:tooltip="Default (finance)" w:history="1">
        <w:r w:rsidR="00145489" w:rsidRPr="00B671EF">
          <w:rPr>
            <w:rStyle w:val="Hyperlink"/>
            <w:rFonts w:ascii="Goudy Type" w:eastAsiaTheme="majorEastAsia" w:hAnsi="Goudy Type" w:cs="Arial"/>
            <w:color w:val="auto"/>
            <w:u w:val="none"/>
          </w:rPr>
          <w:t>default</w:t>
        </w:r>
      </w:hyperlink>
      <w:r w:rsidRPr="00B671EF">
        <w:rPr>
          <w:rFonts w:ascii="Goudy Type" w:hAnsi="Goudy Type" w:cs="Arial"/>
        </w:rPr>
        <w:t xml:space="preserve">. </w:t>
      </w:r>
      <w:r w:rsidR="00145489" w:rsidRPr="00B671EF">
        <w:rPr>
          <w:rStyle w:val="apple-converted-space"/>
          <w:rFonts w:ascii="Goudy Type" w:eastAsiaTheme="majorEastAsia" w:hAnsi="Goudy Type" w:cs="Arial"/>
        </w:rPr>
        <w:t> </w:t>
      </w:r>
      <w:r w:rsidR="00145489" w:rsidRPr="00B671EF">
        <w:rPr>
          <w:rFonts w:ascii="Goudy Type" w:hAnsi="Goudy Type" w:cs="Arial"/>
        </w:rPr>
        <w:t>Thus, the goldsmiths of London became the forerunners of banking by creating new money based on credit.</w:t>
      </w:r>
    </w:p>
    <w:p w14:paraId="1BF59B13" w14:textId="77777777" w:rsidR="00145489" w:rsidRPr="00B671EF" w:rsidRDefault="003B18F1"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The</w:t>
      </w:r>
      <w:r w:rsidR="00145489" w:rsidRPr="00B671EF">
        <w:rPr>
          <w:rStyle w:val="apple-converted-space"/>
          <w:rFonts w:ascii="Goudy Type" w:eastAsiaTheme="majorEastAsia" w:hAnsi="Goudy Type" w:cs="Arial"/>
        </w:rPr>
        <w:t> </w:t>
      </w:r>
      <w:hyperlink r:id="rId60" w:tooltip="Bank of England" w:history="1">
        <w:r w:rsidR="00145489" w:rsidRPr="00B671EF">
          <w:rPr>
            <w:rStyle w:val="Hyperlink"/>
            <w:rFonts w:ascii="Goudy Type" w:eastAsiaTheme="majorEastAsia" w:hAnsi="Goudy Type" w:cs="Arial"/>
            <w:color w:val="auto"/>
            <w:u w:val="none"/>
          </w:rPr>
          <w:t>Bank of England</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was the first to begin the permanent issue of</w:t>
      </w:r>
      <w:r w:rsidR="00145489" w:rsidRPr="00B671EF">
        <w:rPr>
          <w:rStyle w:val="apple-converted-space"/>
          <w:rFonts w:ascii="Goudy Type" w:eastAsiaTheme="majorEastAsia" w:hAnsi="Goudy Type" w:cs="Arial"/>
        </w:rPr>
        <w:t> </w:t>
      </w:r>
      <w:hyperlink r:id="rId61" w:tooltip="Banknote" w:history="1">
        <w:r w:rsidR="00145489" w:rsidRPr="00B671EF">
          <w:rPr>
            <w:rStyle w:val="Hyperlink"/>
            <w:rFonts w:ascii="Goudy Type" w:eastAsiaTheme="majorEastAsia" w:hAnsi="Goudy Type" w:cs="Arial"/>
            <w:color w:val="auto"/>
            <w:u w:val="none"/>
          </w:rPr>
          <w:t>banknotes</w:t>
        </w:r>
      </w:hyperlink>
      <w:r w:rsidR="00145489" w:rsidRPr="00B671EF">
        <w:rPr>
          <w:rFonts w:ascii="Goudy Type" w:hAnsi="Goudy Type" w:cs="Arial"/>
        </w:rPr>
        <w:t>, in 1695.</w:t>
      </w:r>
      <w:r w:rsidR="00FE24C2" w:rsidRPr="00B671EF">
        <w:rPr>
          <w:rFonts w:ascii="Goudy Type" w:hAnsi="Goudy Type" w:cs="Arial"/>
          <w:vertAlign w:val="superscript"/>
        </w:rPr>
        <w:t xml:space="preserve"> </w:t>
      </w:r>
      <w:r w:rsidR="00FE24C2" w:rsidRPr="00B671EF">
        <w:rPr>
          <w:rFonts w:ascii="Goudy Type" w:hAnsi="Goudy Type" w:cs="Arial"/>
        </w:rPr>
        <w:t xml:space="preserve"> </w:t>
      </w:r>
      <w:r w:rsidR="00145489" w:rsidRPr="00B671EF">
        <w:rPr>
          <w:rFonts w:ascii="Goudy Type" w:hAnsi="Goudy Type" w:cs="Arial"/>
        </w:rPr>
        <w:t>The</w:t>
      </w:r>
      <w:r w:rsidR="00145489" w:rsidRPr="00B671EF">
        <w:rPr>
          <w:rStyle w:val="apple-converted-space"/>
          <w:rFonts w:ascii="Goudy Type" w:eastAsiaTheme="majorEastAsia" w:hAnsi="Goudy Type" w:cs="Arial"/>
        </w:rPr>
        <w:t> </w:t>
      </w:r>
      <w:hyperlink r:id="rId62" w:tooltip="Royal Bank of Scotland" w:history="1">
        <w:r w:rsidR="00145489" w:rsidRPr="00B671EF">
          <w:rPr>
            <w:rStyle w:val="Hyperlink"/>
            <w:rFonts w:ascii="Goudy Type" w:eastAsiaTheme="majorEastAsia" w:hAnsi="Goudy Type" w:cs="Arial"/>
            <w:color w:val="auto"/>
            <w:u w:val="none"/>
          </w:rPr>
          <w:t>Royal Bank of Scotland</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 xml:space="preserve">established the </w:t>
      </w:r>
      <w:r w:rsidR="00FE24C2" w:rsidRPr="00B671EF">
        <w:rPr>
          <w:rFonts w:ascii="Goudy Type" w:hAnsi="Goudy Type" w:cs="Arial"/>
        </w:rPr>
        <w:t>first overdraft</w:t>
      </w:r>
      <w:r w:rsidR="00145489" w:rsidRPr="00B671EF">
        <w:rPr>
          <w:rStyle w:val="apple-converted-space"/>
          <w:rFonts w:ascii="Goudy Type" w:eastAsiaTheme="majorEastAsia" w:hAnsi="Goudy Type" w:cs="Arial"/>
        </w:rPr>
        <w:t> </w:t>
      </w:r>
      <w:r w:rsidR="00145489" w:rsidRPr="00B671EF">
        <w:rPr>
          <w:rFonts w:ascii="Goudy Type" w:hAnsi="Goudy Type" w:cs="Arial"/>
        </w:rPr>
        <w:t>facility in 1728.</w:t>
      </w:r>
      <w:r w:rsidR="00FE24C2" w:rsidRPr="00B671EF">
        <w:rPr>
          <w:rFonts w:ascii="Goudy Type" w:hAnsi="Goudy Type" w:cs="Arial"/>
          <w:vertAlign w:val="superscript"/>
        </w:rPr>
        <w:t xml:space="preserve"> </w:t>
      </w:r>
      <w:r w:rsidR="00145489" w:rsidRPr="00B671EF">
        <w:rPr>
          <w:rStyle w:val="apple-converted-space"/>
          <w:rFonts w:ascii="Goudy Type" w:eastAsiaTheme="majorEastAsia" w:hAnsi="Goudy Type" w:cs="Arial"/>
        </w:rPr>
        <w:t> </w:t>
      </w:r>
      <w:r w:rsidR="00145489" w:rsidRPr="00B671EF">
        <w:rPr>
          <w:rFonts w:ascii="Goudy Type" w:hAnsi="Goudy Type" w:cs="Arial"/>
        </w:rPr>
        <w:t>By the beginning of the 19th century a</w:t>
      </w:r>
      <w:r w:rsidR="00145489" w:rsidRPr="00B671EF">
        <w:rPr>
          <w:rStyle w:val="apple-converted-space"/>
          <w:rFonts w:ascii="Goudy Type" w:eastAsiaTheme="majorEastAsia" w:hAnsi="Goudy Type" w:cs="Arial"/>
        </w:rPr>
        <w:t> </w:t>
      </w:r>
      <w:hyperlink r:id="rId63" w:tooltip="Bankers' clearing house" w:history="1">
        <w:r w:rsidR="00145489" w:rsidRPr="00B671EF">
          <w:rPr>
            <w:rStyle w:val="Hyperlink"/>
            <w:rFonts w:ascii="Goudy Type" w:eastAsiaTheme="majorEastAsia" w:hAnsi="Goudy Type" w:cs="Arial"/>
            <w:color w:val="auto"/>
            <w:u w:val="none"/>
          </w:rPr>
          <w:t>bankers' clearing house</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was established in London to allow multiple banks to clear transactions. The</w:t>
      </w:r>
      <w:r w:rsidR="00145489" w:rsidRPr="00B671EF">
        <w:rPr>
          <w:rStyle w:val="apple-converted-space"/>
          <w:rFonts w:ascii="Goudy Type" w:eastAsiaTheme="majorEastAsia" w:hAnsi="Goudy Type" w:cs="Arial"/>
        </w:rPr>
        <w:t> </w:t>
      </w:r>
      <w:hyperlink r:id="rId64" w:tooltip="Rothschild family" w:history="1">
        <w:r w:rsidR="00145489" w:rsidRPr="00B671EF">
          <w:rPr>
            <w:rStyle w:val="Hyperlink"/>
            <w:rFonts w:ascii="Goudy Type" w:eastAsiaTheme="majorEastAsia" w:hAnsi="Goudy Type" w:cs="Arial"/>
            <w:color w:val="auto"/>
            <w:u w:val="none"/>
          </w:rPr>
          <w:t>Rothschild's</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pioneered</w:t>
      </w:r>
      <w:r w:rsidR="00145489" w:rsidRPr="00B671EF">
        <w:rPr>
          <w:rStyle w:val="apple-converted-space"/>
          <w:rFonts w:ascii="Goudy Type" w:eastAsiaTheme="majorEastAsia" w:hAnsi="Goudy Type" w:cs="Arial"/>
        </w:rPr>
        <w:t> </w:t>
      </w:r>
      <w:hyperlink r:id="rId65" w:tooltip="International finance" w:history="1">
        <w:r w:rsidR="00145489" w:rsidRPr="00B671EF">
          <w:rPr>
            <w:rStyle w:val="Hyperlink"/>
            <w:rFonts w:ascii="Goudy Type" w:eastAsiaTheme="majorEastAsia" w:hAnsi="Goudy Type" w:cs="Arial"/>
            <w:color w:val="auto"/>
            <w:u w:val="none"/>
          </w:rPr>
          <w:t>international finance</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on a large scale, financing the purchase of the</w:t>
      </w:r>
      <w:r w:rsidR="00145489" w:rsidRPr="00B671EF">
        <w:rPr>
          <w:rStyle w:val="apple-converted-space"/>
          <w:rFonts w:ascii="Goudy Type" w:eastAsiaTheme="majorEastAsia" w:hAnsi="Goudy Type" w:cs="Arial"/>
        </w:rPr>
        <w:t> </w:t>
      </w:r>
      <w:hyperlink r:id="rId66" w:tooltip="Suez canal" w:history="1">
        <w:r w:rsidR="00145489" w:rsidRPr="00B671EF">
          <w:rPr>
            <w:rStyle w:val="Hyperlink"/>
            <w:rFonts w:ascii="Goudy Type" w:eastAsiaTheme="majorEastAsia" w:hAnsi="Goudy Type" w:cs="Arial"/>
            <w:color w:val="auto"/>
            <w:u w:val="none"/>
          </w:rPr>
          <w:t>Suez canal</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for the British government.</w:t>
      </w:r>
    </w:p>
    <w:p w14:paraId="384AD8E8" w14:textId="77777777" w:rsidR="00145489" w:rsidRPr="00B671EF" w:rsidRDefault="00145489"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The</w:t>
      </w:r>
      <w:r w:rsidRPr="00B671EF">
        <w:rPr>
          <w:rStyle w:val="apple-converted-space"/>
          <w:rFonts w:ascii="Goudy Type" w:eastAsiaTheme="majorEastAsia" w:hAnsi="Goudy Type" w:cs="Arial"/>
        </w:rPr>
        <w:t> </w:t>
      </w:r>
      <w:hyperlink r:id="rId67" w:tooltip="List of oldest banks" w:history="1">
        <w:r w:rsidRPr="00B671EF">
          <w:rPr>
            <w:rStyle w:val="Hyperlink"/>
            <w:rFonts w:ascii="Goudy Type" w:eastAsiaTheme="majorEastAsia" w:hAnsi="Goudy Type" w:cs="Arial"/>
            <w:color w:val="auto"/>
            <w:u w:val="none"/>
          </w:rPr>
          <w:t>oldest bank still in existence</w:t>
        </w:r>
      </w:hyperlink>
      <w:r w:rsidRPr="00B671EF">
        <w:rPr>
          <w:rStyle w:val="apple-converted-space"/>
          <w:rFonts w:ascii="Goudy Type" w:eastAsiaTheme="majorEastAsia" w:hAnsi="Goudy Type" w:cs="Arial"/>
        </w:rPr>
        <w:t> </w:t>
      </w:r>
      <w:r w:rsidRPr="00B671EF">
        <w:rPr>
          <w:rFonts w:ascii="Goudy Type" w:hAnsi="Goudy Type" w:cs="Arial"/>
        </w:rPr>
        <w:t>is</w:t>
      </w:r>
      <w:r w:rsidRPr="00B671EF">
        <w:rPr>
          <w:rStyle w:val="apple-converted-space"/>
          <w:rFonts w:ascii="Goudy Type" w:eastAsiaTheme="majorEastAsia" w:hAnsi="Goudy Type" w:cs="Arial"/>
        </w:rPr>
        <w:t> </w:t>
      </w:r>
      <w:hyperlink r:id="rId68" w:tooltip="Monte dei Paschi di Siena" w:history="1">
        <w:r w:rsidRPr="00B671EF">
          <w:rPr>
            <w:rStyle w:val="Hyperlink"/>
            <w:rFonts w:ascii="Goudy Type" w:eastAsiaTheme="majorEastAsia" w:hAnsi="Goudy Type" w:cs="Arial"/>
            <w:color w:val="auto"/>
            <w:u w:val="none"/>
          </w:rPr>
          <w:t>Monte dei Paschi di Siena</w:t>
        </w:r>
      </w:hyperlink>
      <w:r w:rsidRPr="00B671EF">
        <w:rPr>
          <w:rFonts w:ascii="Goudy Type" w:hAnsi="Goudy Type" w:cs="Arial"/>
        </w:rPr>
        <w:t>, headquartered in</w:t>
      </w:r>
      <w:r w:rsidRPr="00B671EF">
        <w:rPr>
          <w:rStyle w:val="apple-converted-space"/>
          <w:rFonts w:ascii="Goudy Type" w:eastAsiaTheme="majorEastAsia" w:hAnsi="Goudy Type" w:cs="Arial"/>
        </w:rPr>
        <w:t> </w:t>
      </w:r>
      <w:hyperlink r:id="rId69" w:tooltip="Siena" w:history="1">
        <w:r w:rsidRPr="00B671EF">
          <w:rPr>
            <w:rStyle w:val="Hyperlink"/>
            <w:rFonts w:ascii="Goudy Type" w:eastAsiaTheme="majorEastAsia" w:hAnsi="Goudy Type" w:cs="Arial"/>
            <w:color w:val="auto"/>
            <w:u w:val="none"/>
          </w:rPr>
          <w:t>Siena</w:t>
        </w:r>
      </w:hyperlink>
      <w:r w:rsidRPr="00B671EF">
        <w:rPr>
          <w:rFonts w:ascii="Goudy Type" w:hAnsi="Goudy Type" w:cs="Arial"/>
        </w:rPr>
        <w:t>,</w:t>
      </w:r>
      <w:r w:rsidRPr="00B671EF">
        <w:rPr>
          <w:rStyle w:val="apple-converted-space"/>
          <w:rFonts w:ascii="Goudy Type" w:eastAsiaTheme="majorEastAsia" w:hAnsi="Goudy Type" w:cs="Arial"/>
        </w:rPr>
        <w:t> </w:t>
      </w:r>
      <w:hyperlink r:id="rId70" w:tooltip="Italy" w:history="1">
        <w:r w:rsidRPr="00B671EF">
          <w:rPr>
            <w:rStyle w:val="Hyperlink"/>
            <w:rFonts w:ascii="Goudy Type" w:eastAsiaTheme="majorEastAsia" w:hAnsi="Goudy Type" w:cs="Arial"/>
            <w:color w:val="auto"/>
            <w:u w:val="none"/>
          </w:rPr>
          <w:t>Italy</w:t>
        </w:r>
      </w:hyperlink>
      <w:r w:rsidRPr="00B671EF">
        <w:rPr>
          <w:rFonts w:ascii="Goudy Type" w:hAnsi="Goudy Type" w:cs="Arial"/>
        </w:rPr>
        <w:t>, which has been operating continuously since 1472.</w:t>
      </w:r>
      <w:r w:rsidR="00FE24C2" w:rsidRPr="00B671EF">
        <w:rPr>
          <w:rFonts w:ascii="Goudy Type" w:hAnsi="Goudy Type" w:cs="Arial"/>
          <w:vertAlign w:val="superscript"/>
        </w:rPr>
        <w:t xml:space="preserve"> </w:t>
      </w:r>
      <w:r w:rsidR="00FE24C2" w:rsidRPr="00B671EF">
        <w:rPr>
          <w:rFonts w:ascii="Goudy Type" w:hAnsi="Goudy Type" w:cs="Arial"/>
        </w:rPr>
        <w:t xml:space="preserve"> </w:t>
      </w:r>
      <w:r w:rsidRPr="00B671EF">
        <w:rPr>
          <w:rFonts w:ascii="Goudy Type" w:hAnsi="Goudy Type" w:cs="Arial"/>
        </w:rPr>
        <w:t>It is followed by</w:t>
      </w:r>
      <w:r w:rsidRPr="00B671EF">
        <w:rPr>
          <w:rStyle w:val="apple-converted-space"/>
          <w:rFonts w:ascii="Goudy Type" w:eastAsiaTheme="majorEastAsia" w:hAnsi="Goudy Type" w:cs="Arial"/>
        </w:rPr>
        <w:t> </w:t>
      </w:r>
      <w:hyperlink r:id="rId71" w:tooltip="Berenberg Bank" w:history="1">
        <w:r w:rsidRPr="00B671EF">
          <w:rPr>
            <w:rStyle w:val="Hyperlink"/>
            <w:rFonts w:ascii="Goudy Type" w:eastAsiaTheme="majorEastAsia" w:hAnsi="Goudy Type" w:cs="Arial"/>
            <w:color w:val="auto"/>
            <w:u w:val="none"/>
          </w:rPr>
          <w:t>Berenberg Bank</w:t>
        </w:r>
      </w:hyperlink>
      <w:r w:rsidRPr="00B671EF">
        <w:rPr>
          <w:rStyle w:val="apple-converted-space"/>
          <w:rFonts w:ascii="Goudy Type" w:eastAsiaTheme="majorEastAsia" w:hAnsi="Goudy Type" w:cs="Arial"/>
        </w:rPr>
        <w:t> </w:t>
      </w:r>
      <w:r w:rsidRPr="00B671EF">
        <w:rPr>
          <w:rFonts w:ascii="Goudy Type" w:hAnsi="Goudy Type" w:cs="Arial"/>
        </w:rPr>
        <w:t>of Hamburg (1590)</w:t>
      </w:r>
      <w:r w:rsidR="00FE24C2" w:rsidRPr="00B671EF">
        <w:rPr>
          <w:rFonts w:ascii="Goudy Type" w:hAnsi="Goudy Type" w:cs="Arial"/>
          <w:vertAlign w:val="superscript"/>
        </w:rPr>
        <w:t xml:space="preserve"> </w:t>
      </w:r>
      <w:r w:rsidRPr="00B671EF">
        <w:rPr>
          <w:rStyle w:val="apple-converted-space"/>
          <w:rFonts w:ascii="Goudy Type" w:eastAsiaTheme="majorEastAsia" w:hAnsi="Goudy Type" w:cs="Arial"/>
        </w:rPr>
        <w:t> </w:t>
      </w:r>
      <w:r w:rsidRPr="00B671EF">
        <w:rPr>
          <w:rFonts w:ascii="Goudy Type" w:hAnsi="Goudy Type" w:cs="Arial"/>
        </w:rPr>
        <w:t>and</w:t>
      </w:r>
      <w:r w:rsidRPr="00B671EF">
        <w:rPr>
          <w:rStyle w:val="apple-converted-space"/>
          <w:rFonts w:ascii="Goudy Type" w:eastAsiaTheme="majorEastAsia" w:hAnsi="Goudy Type" w:cs="Arial"/>
        </w:rPr>
        <w:t> </w:t>
      </w:r>
      <w:hyperlink r:id="rId72" w:tooltip="Sveriges Riksbank" w:history="1">
        <w:r w:rsidRPr="00B671EF">
          <w:rPr>
            <w:rStyle w:val="Hyperlink"/>
            <w:rFonts w:ascii="Goudy Type" w:eastAsiaTheme="majorEastAsia" w:hAnsi="Goudy Type" w:cs="Arial"/>
            <w:color w:val="auto"/>
            <w:u w:val="none"/>
          </w:rPr>
          <w:t>Sveriges Riksbank</w:t>
        </w:r>
      </w:hyperlink>
      <w:r w:rsidRPr="00B671EF">
        <w:rPr>
          <w:rStyle w:val="apple-converted-space"/>
          <w:rFonts w:ascii="Goudy Type" w:eastAsiaTheme="majorEastAsia" w:hAnsi="Goudy Type" w:cs="Arial"/>
        </w:rPr>
        <w:t> </w:t>
      </w:r>
      <w:r w:rsidRPr="00B671EF">
        <w:rPr>
          <w:rFonts w:ascii="Goudy Type" w:hAnsi="Goudy Type" w:cs="Arial"/>
        </w:rPr>
        <w:t>of Sweden (1668).</w:t>
      </w:r>
    </w:p>
    <w:p w14:paraId="2A700E2E" w14:textId="77777777" w:rsidR="00A00D9E" w:rsidRPr="00B671EF" w:rsidRDefault="00A00D9E" w:rsidP="00B671EF">
      <w:pPr>
        <w:pStyle w:val="NormalWeb"/>
        <w:shd w:val="clear" w:color="auto" w:fill="FFFFFF"/>
        <w:spacing w:before="120" w:beforeAutospacing="0" w:after="120" w:afterAutospacing="0" w:line="218" w:lineRule="atLeast"/>
        <w:ind w:left="1080"/>
        <w:jc w:val="both"/>
        <w:rPr>
          <w:rFonts w:ascii="Goudy Type" w:hAnsi="Goudy Type" w:cs="Arial"/>
        </w:rPr>
      </w:pPr>
    </w:p>
    <w:p w14:paraId="27DCC2A5" w14:textId="77777777" w:rsidR="00A00D9E" w:rsidRPr="00B671EF" w:rsidRDefault="00A00D9E" w:rsidP="00B671EF">
      <w:pPr>
        <w:pStyle w:val="NormalWeb"/>
        <w:shd w:val="clear" w:color="auto" w:fill="FFFFFF"/>
        <w:spacing w:before="120" w:beforeAutospacing="0" w:after="120" w:afterAutospacing="0" w:line="218" w:lineRule="atLeast"/>
        <w:ind w:left="1080"/>
        <w:jc w:val="both"/>
        <w:rPr>
          <w:rFonts w:ascii="Goudy Type" w:hAnsi="Goudy Type" w:cs="Arial"/>
        </w:rPr>
      </w:pPr>
    </w:p>
    <w:p w14:paraId="5B23F5CD" w14:textId="77777777" w:rsidR="00FE24C2" w:rsidRPr="00B671EF" w:rsidRDefault="00FE24C2" w:rsidP="00B671EF">
      <w:pPr>
        <w:pStyle w:val="NormalWeb"/>
        <w:shd w:val="clear" w:color="auto" w:fill="FFFFFF"/>
        <w:spacing w:before="120" w:beforeAutospacing="0" w:after="120" w:afterAutospacing="0" w:line="218" w:lineRule="atLeast"/>
        <w:ind w:left="1080"/>
        <w:jc w:val="both"/>
        <w:rPr>
          <w:rFonts w:ascii="Goudy Type" w:hAnsi="Goudy Type" w:cs="Arial"/>
          <w:b/>
          <w:i/>
        </w:rPr>
      </w:pPr>
      <w:r w:rsidRPr="00B671EF">
        <w:rPr>
          <w:rFonts w:ascii="Goudy Type" w:hAnsi="Goudy Type" w:cs="Arial"/>
          <w:b/>
          <w:i/>
        </w:rPr>
        <w:t>Origin of the word:</w:t>
      </w:r>
    </w:p>
    <w:p w14:paraId="0D99ACB7" w14:textId="77777777" w:rsidR="00145489" w:rsidRPr="00B671EF" w:rsidRDefault="00A00D9E"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The word</w:t>
      </w:r>
      <w:r w:rsidR="00145489" w:rsidRPr="00B671EF">
        <w:rPr>
          <w:rStyle w:val="apple-converted-space"/>
          <w:rFonts w:ascii="Goudy Type" w:eastAsiaTheme="majorEastAsia" w:hAnsi="Goudy Type" w:cs="Arial"/>
        </w:rPr>
        <w:t> </w:t>
      </w:r>
      <w:r w:rsidR="00145489" w:rsidRPr="00B671EF">
        <w:rPr>
          <w:rFonts w:ascii="Goudy Type" w:hAnsi="Goudy Type" w:cs="Arial"/>
          <w:i/>
          <w:iCs/>
        </w:rPr>
        <w:t>bank</w:t>
      </w:r>
      <w:r w:rsidR="00145489" w:rsidRPr="00B671EF">
        <w:rPr>
          <w:rStyle w:val="apple-converted-space"/>
          <w:rFonts w:ascii="Goudy Type" w:eastAsiaTheme="majorEastAsia" w:hAnsi="Goudy Type" w:cs="Arial"/>
        </w:rPr>
        <w:t> </w:t>
      </w:r>
      <w:r w:rsidR="00145489" w:rsidRPr="00B671EF">
        <w:rPr>
          <w:rFonts w:ascii="Goudy Type" w:hAnsi="Goudy Type" w:cs="Arial"/>
        </w:rPr>
        <w:t>was borrowed in</w:t>
      </w:r>
      <w:r w:rsidR="00145489" w:rsidRPr="00B671EF">
        <w:rPr>
          <w:rStyle w:val="apple-converted-space"/>
          <w:rFonts w:ascii="Goudy Type" w:eastAsiaTheme="majorEastAsia" w:hAnsi="Goudy Type" w:cs="Arial"/>
        </w:rPr>
        <w:t> </w:t>
      </w:r>
      <w:hyperlink r:id="rId73" w:tooltip="Middle English" w:history="1">
        <w:r w:rsidR="00145489" w:rsidRPr="00B671EF">
          <w:rPr>
            <w:rStyle w:val="Hyperlink"/>
            <w:rFonts w:ascii="Goudy Type" w:eastAsiaTheme="majorEastAsia" w:hAnsi="Goudy Type" w:cs="Arial"/>
            <w:color w:val="auto"/>
            <w:u w:val="none"/>
          </w:rPr>
          <w:t>Middle English</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from</w:t>
      </w:r>
      <w:r w:rsidR="00145489" w:rsidRPr="00B671EF">
        <w:rPr>
          <w:rStyle w:val="apple-converted-space"/>
          <w:rFonts w:ascii="Goudy Type" w:eastAsiaTheme="majorEastAsia" w:hAnsi="Goudy Type" w:cs="Arial"/>
        </w:rPr>
        <w:t> </w:t>
      </w:r>
      <w:hyperlink r:id="rId74" w:tooltip="Middle French" w:history="1">
        <w:r w:rsidR="00145489" w:rsidRPr="00B671EF">
          <w:rPr>
            <w:rStyle w:val="Hyperlink"/>
            <w:rFonts w:ascii="Goudy Type" w:eastAsiaTheme="majorEastAsia" w:hAnsi="Goudy Type" w:cs="Arial"/>
            <w:color w:val="auto"/>
            <w:u w:val="none"/>
          </w:rPr>
          <w:t>Middle French</w:t>
        </w:r>
      </w:hyperlink>
      <w:r w:rsidR="00145489" w:rsidRPr="00B671EF">
        <w:rPr>
          <w:rStyle w:val="apple-converted-space"/>
          <w:rFonts w:ascii="Goudy Type" w:eastAsiaTheme="majorEastAsia" w:hAnsi="Goudy Type" w:cs="Arial"/>
        </w:rPr>
        <w:t> </w:t>
      </w:r>
      <w:r w:rsidR="00145489" w:rsidRPr="00B671EF">
        <w:rPr>
          <w:rFonts w:ascii="Goudy Type" w:hAnsi="Goudy Type" w:cs="Arial"/>
          <w:i/>
          <w:iCs/>
        </w:rPr>
        <w:t>banque</w:t>
      </w:r>
      <w:r w:rsidR="00145489" w:rsidRPr="00B671EF">
        <w:rPr>
          <w:rFonts w:ascii="Goudy Type" w:hAnsi="Goudy Type" w:cs="Arial"/>
        </w:rPr>
        <w:t>, from Old</w:t>
      </w:r>
      <w:r w:rsidR="00145489" w:rsidRPr="00B671EF">
        <w:rPr>
          <w:rStyle w:val="apple-converted-space"/>
          <w:rFonts w:ascii="Goudy Type" w:eastAsiaTheme="majorEastAsia" w:hAnsi="Goudy Type" w:cs="Arial"/>
        </w:rPr>
        <w:t> </w:t>
      </w:r>
      <w:hyperlink r:id="rId75" w:tooltip="Italian language" w:history="1">
        <w:r w:rsidR="00145489" w:rsidRPr="00B671EF">
          <w:rPr>
            <w:rStyle w:val="Hyperlink"/>
            <w:rFonts w:ascii="Goudy Type" w:eastAsiaTheme="majorEastAsia" w:hAnsi="Goudy Type" w:cs="Arial"/>
            <w:color w:val="auto"/>
            <w:u w:val="none"/>
          </w:rPr>
          <w:t>Italian</w:t>
        </w:r>
      </w:hyperlink>
      <w:r w:rsidR="00145489" w:rsidRPr="00B671EF">
        <w:rPr>
          <w:rStyle w:val="apple-converted-space"/>
          <w:rFonts w:ascii="Goudy Type" w:eastAsiaTheme="majorEastAsia" w:hAnsi="Goudy Type" w:cs="Arial"/>
        </w:rPr>
        <w:t> </w:t>
      </w:r>
      <w:r w:rsidR="00145489" w:rsidRPr="00B671EF">
        <w:rPr>
          <w:rFonts w:ascii="Goudy Type" w:hAnsi="Goudy Type" w:cs="Arial"/>
          <w:i/>
          <w:iCs/>
        </w:rPr>
        <w:t>banca</w:t>
      </w:r>
      <w:r w:rsidR="00145489" w:rsidRPr="00B671EF">
        <w:rPr>
          <w:rFonts w:ascii="Goudy Type" w:hAnsi="Goudy Type" w:cs="Arial"/>
        </w:rPr>
        <w:t>, from</w:t>
      </w:r>
      <w:r w:rsidR="00145489" w:rsidRPr="00B671EF">
        <w:rPr>
          <w:rStyle w:val="apple-converted-space"/>
          <w:rFonts w:ascii="Goudy Type" w:eastAsiaTheme="majorEastAsia" w:hAnsi="Goudy Type" w:cs="Arial"/>
        </w:rPr>
        <w:t> </w:t>
      </w:r>
      <w:hyperlink r:id="rId76" w:tooltip="Old High German" w:history="1">
        <w:r w:rsidR="00145489" w:rsidRPr="00B671EF">
          <w:rPr>
            <w:rStyle w:val="Hyperlink"/>
            <w:rFonts w:ascii="Goudy Type" w:eastAsiaTheme="majorEastAsia" w:hAnsi="Goudy Type" w:cs="Arial"/>
            <w:color w:val="auto"/>
            <w:u w:val="none"/>
          </w:rPr>
          <w:t>Old High German</w:t>
        </w:r>
      </w:hyperlink>
      <w:r w:rsidR="00145489" w:rsidRPr="00B671EF">
        <w:rPr>
          <w:rStyle w:val="apple-converted-space"/>
          <w:rFonts w:ascii="Goudy Type" w:eastAsiaTheme="majorEastAsia" w:hAnsi="Goudy Type" w:cs="Arial"/>
        </w:rPr>
        <w:t> </w:t>
      </w:r>
      <w:r w:rsidR="00145489" w:rsidRPr="00B671EF">
        <w:rPr>
          <w:rFonts w:ascii="Goudy Type" w:hAnsi="Goudy Type" w:cs="Arial"/>
          <w:i/>
          <w:iCs/>
        </w:rPr>
        <w:t>banc, bank</w:t>
      </w:r>
      <w:r w:rsidR="00145489" w:rsidRPr="00B671EF">
        <w:rPr>
          <w:rStyle w:val="apple-converted-space"/>
          <w:rFonts w:ascii="Goudy Type" w:eastAsiaTheme="majorEastAsia" w:hAnsi="Goudy Type" w:cs="Arial"/>
        </w:rPr>
        <w:t> </w:t>
      </w:r>
      <w:r w:rsidR="00145489" w:rsidRPr="00B671EF">
        <w:rPr>
          <w:rFonts w:ascii="Goudy Type" w:hAnsi="Goudy Type" w:cs="Arial"/>
        </w:rPr>
        <w:t>"bench, counter". Benches were used as desks or exchange counters during the</w:t>
      </w:r>
      <w:r w:rsidR="00145489" w:rsidRPr="00B671EF">
        <w:rPr>
          <w:rStyle w:val="apple-converted-space"/>
          <w:rFonts w:ascii="Goudy Type" w:eastAsiaTheme="majorEastAsia" w:hAnsi="Goudy Type" w:cs="Arial"/>
        </w:rPr>
        <w:t> </w:t>
      </w:r>
      <w:hyperlink r:id="rId77" w:tooltip="Renaissance" w:history="1">
        <w:r w:rsidR="00145489" w:rsidRPr="00B671EF">
          <w:rPr>
            <w:rStyle w:val="Hyperlink"/>
            <w:rFonts w:ascii="Goudy Type" w:eastAsiaTheme="majorEastAsia" w:hAnsi="Goudy Type" w:cs="Arial"/>
            <w:color w:val="auto"/>
            <w:u w:val="none"/>
          </w:rPr>
          <w:t>Renaissance</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by</w:t>
      </w:r>
      <w:r w:rsidR="00145489" w:rsidRPr="00B671EF">
        <w:rPr>
          <w:rStyle w:val="apple-converted-space"/>
          <w:rFonts w:ascii="Goudy Type" w:eastAsiaTheme="majorEastAsia" w:hAnsi="Goudy Type" w:cs="Arial"/>
        </w:rPr>
        <w:t> </w:t>
      </w:r>
      <w:hyperlink r:id="rId78" w:tooltip="Florence" w:history="1">
        <w:r w:rsidR="00145489" w:rsidRPr="00B671EF">
          <w:rPr>
            <w:rStyle w:val="Hyperlink"/>
            <w:rFonts w:ascii="Goudy Type" w:eastAsiaTheme="majorEastAsia" w:hAnsi="Goudy Type" w:cs="Arial"/>
            <w:color w:val="auto"/>
            <w:u w:val="none"/>
          </w:rPr>
          <w:t>Florentine</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bankers, who used to make their transactions atop desks covered by green tablecloths.</w:t>
      </w:r>
      <w:r w:rsidRPr="00B671EF">
        <w:rPr>
          <w:rFonts w:ascii="Goudy Type" w:hAnsi="Goudy Type" w:cs="Arial"/>
        </w:rPr>
        <w:t xml:space="preserve"> </w:t>
      </w:r>
    </w:p>
    <w:p w14:paraId="5B83A9E4" w14:textId="77777777" w:rsidR="00145489" w:rsidRPr="00B671EF" w:rsidRDefault="00145489"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lastRenderedPageBreak/>
        <w:t>One of the oldest items found showing money-changing activity is a silver Greek</w:t>
      </w:r>
      <w:r w:rsidRPr="00B671EF">
        <w:rPr>
          <w:rStyle w:val="apple-converted-space"/>
          <w:rFonts w:ascii="Goudy Type" w:eastAsiaTheme="majorEastAsia" w:hAnsi="Goudy Type" w:cs="Arial"/>
        </w:rPr>
        <w:t> </w:t>
      </w:r>
      <w:hyperlink r:id="rId79" w:tooltip="Drachma" w:history="1">
        <w:r w:rsidRPr="00B671EF">
          <w:rPr>
            <w:rStyle w:val="Hyperlink"/>
            <w:rFonts w:ascii="Goudy Type" w:eastAsiaTheme="majorEastAsia" w:hAnsi="Goudy Type" w:cs="Arial"/>
            <w:color w:val="auto"/>
            <w:u w:val="none"/>
          </w:rPr>
          <w:t>drachma</w:t>
        </w:r>
      </w:hyperlink>
      <w:r w:rsidRPr="00B671EF">
        <w:rPr>
          <w:rStyle w:val="apple-converted-space"/>
          <w:rFonts w:ascii="Goudy Type" w:eastAsiaTheme="majorEastAsia" w:hAnsi="Goudy Type" w:cs="Arial"/>
        </w:rPr>
        <w:t> </w:t>
      </w:r>
      <w:r w:rsidRPr="00B671EF">
        <w:rPr>
          <w:rFonts w:ascii="Goudy Type" w:hAnsi="Goudy Type" w:cs="Arial"/>
        </w:rPr>
        <w:t>coin from ancient Hellenic colony Trapezus on the</w:t>
      </w:r>
      <w:r w:rsidRPr="00B671EF">
        <w:rPr>
          <w:rStyle w:val="apple-converted-space"/>
          <w:rFonts w:ascii="Goudy Type" w:eastAsiaTheme="majorEastAsia" w:hAnsi="Goudy Type" w:cs="Arial"/>
        </w:rPr>
        <w:t> </w:t>
      </w:r>
      <w:hyperlink r:id="rId80" w:tooltip="Black Sea" w:history="1">
        <w:r w:rsidRPr="00B671EF">
          <w:rPr>
            <w:rStyle w:val="Hyperlink"/>
            <w:rFonts w:ascii="Goudy Type" w:eastAsiaTheme="majorEastAsia" w:hAnsi="Goudy Type" w:cs="Arial"/>
            <w:color w:val="auto"/>
            <w:u w:val="none"/>
          </w:rPr>
          <w:t>Black Sea</w:t>
        </w:r>
      </w:hyperlink>
      <w:r w:rsidRPr="00B671EF">
        <w:rPr>
          <w:rFonts w:ascii="Goudy Type" w:hAnsi="Goudy Type" w:cs="Arial"/>
        </w:rPr>
        <w:t>, modern</w:t>
      </w:r>
      <w:r w:rsidRPr="00B671EF">
        <w:rPr>
          <w:rStyle w:val="apple-converted-space"/>
          <w:rFonts w:ascii="Goudy Type" w:eastAsiaTheme="majorEastAsia" w:hAnsi="Goudy Type" w:cs="Arial"/>
        </w:rPr>
        <w:t> </w:t>
      </w:r>
      <w:hyperlink r:id="rId81" w:tooltip="Trabzon" w:history="1">
        <w:r w:rsidRPr="00B671EF">
          <w:rPr>
            <w:rStyle w:val="Hyperlink"/>
            <w:rFonts w:ascii="Goudy Type" w:eastAsiaTheme="majorEastAsia" w:hAnsi="Goudy Type" w:cs="Arial"/>
            <w:color w:val="auto"/>
            <w:u w:val="none"/>
          </w:rPr>
          <w:t>Trabzon</w:t>
        </w:r>
      </w:hyperlink>
      <w:r w:rsidRPr="00B671EF">
        <w:rPr>
          <w:rFonts w:ascii="Goudy Type" w:hAnsi="Goudy Type" w:cs="Arial"/>
        </w:rPr>
        <w:t>, c. 350–325 BC, presented in the</w:t>
      </w:r>
      <w:r w:rsidRPr="00B671EF">
        <w:rPr>
          <w:rStyle w:val="apple-converted-space"/>
          <w:rFonts w:ascii="Goudy Type" w:eastAsiaTheme="majorEastAsia" w:hAnsi="Goudy Type" w:cs="Arial"/>
        </w:rPr>
        <w:t> </w:t>
      </w:r>
      <w:hyperlink r:id="rId82" w:tooltip="British Museum" w:history="1">
        <w:r w:rsidRPr="00B671EF">
          <w:rPr>
            <w:rStyle w:val="Hyperlink"/>
            <w:rFonts w:ascii="Goudy Type" w:eastAsiaTheme="majorEastAsia" w:hAnsi="Goudy Type" w:cs="Arial"/>
            <w:color w:val="auto"/>
            <w:u w:val="none"/>
          </w:rPr>
          <w:t>British Museum</w:t>
        </w:r>
      </w:hyperlink>
      <w:r w:rsidRPr="00B671EF">
        <w:rPr>
          <w:rStyle w:val="apple-converted-space"/>
          <w:rFonts w:ascii="Goudy Type" w:eastAsiaTheme="majorEastAsia" w:hAnsi="Goudy Type" w:cs="Arial"/>
        </w:rPr>
        <w:t> </w:t>
      </w:r>
      <w:r w:rsidRPr="00B671EF">
        <w:rPr>
          <w:rFonts w:ascii="Goudy Type" w:hAnsi="Goudy Type" w:cs="Arial"/>
        </w:rPr>
        <w:t>in London. The coin shows a banker's table (</w:t>
      </w:r>
      <w:r w:rsidRPr="00B671EF">
        <w:rPr>
          <w:rFonts w:ascii="Goudy Type" w:hAnsi="Goudy Type" w:cs="Arial"/>
          <w:i/>
          <w:iCs/>
        </w:rPr>
        <w:t>trapeza</w:t>
      </w:r>
      <w:r w:rsidRPr="00B671EF">
        <w:rPr>
          <w:rFonts w:ascii="Goudy Type" w:hAnsi="Goudy Type" w:cs="Arial"/>
        </w:rPr>
        <w:t>) laden with coins, a pun on the name of the city. In fact, even today in</w:t>
      </w:r>
      <w:r w:rsidRPr="00B671EF">
        <w:rPr>
          <w:rStyle w:val="apple-converted-space"/>
          <w:rFonts w:ascii="Goudy Type" w:eastAsiaTheme="majorEastAsia" w:hAnsi="Goudy Type" w:cs="Arial"/>
        </w:rPr>
        <w:t> </w:t>
      </w:r>
      <w:hyperlink r:id="rId83" w:tooltip="Modern Greek" w:history="1">
        <w:r w:rsidRPr="00B671EF">
          <w:rPr>
            <w:rStyle w:val="Hyperlink"/>
            <w:rFonts w:ascii="Goudy Type" w:eastAsiaTheme="majorEastAsia" w:hAnsi="Goudy Type" w:cs="Arial"/>
            <w:color w:val="auto"/>
            <w:u w:val="none"/>
          </w:rPr>
          <w:t>Modern Greek</w:t>
        </w:r>
      </w:hyperlink>
      <w:r w:rsidRPr="00B671EF">
        <w:rPr>
          <w:rStyle w:val="apple-converted-space"/>
          <w:rFonts w:ascii="Goudy Type" w:eastAsiaTheme="majorEastAsia" w:hAnsi="Goudy Type" w:cs="Arial"/>
        </w:rPr>
        <w:t> </w:t>
      </w:r>
      <w:r w:rsidRPr="00B671EF">
        <w:rPr>
          <w:rFonts w:ascii="Goudy Type" w:hAnsi="Goudy Type" w:cs="Arial"/>
        </w:rPr>
        <w:t>the word Trapeza (</w:t>
      </w:r>
      <w:r w:rsidRPr="00B671EF">
        <w:rPr>
          <w:rFonts w:ascii="Cambria" w:hAnsi="Cambria" w:cs="Cambria"/>
          <w:i/>
          <w:iCs/>
        </w:rPr>
        <w:t>Τρά</w:t>
      </w:r>
      <w:r w:rsidRPr="00B671EF">
        <w:rPr>
          <w:rFonts w:ascii="Goudy Type" w:hAnsi="Goudy Type" w:cs="Goudy Type"/>
          <w:i/>
          <w:iCs/>
        </w:rPr>
        <w:t>π</w:t>
      </w:r>
      <w:r w:rsidRPr="00B671EF">
        <w:rPr>
          <w:rFonts w:ascii="Cambria" w:hAnsi="Cambria" w:cs="Cambria"/>
          <w:i/>
          <w:iCs/>
        </w:rPr>
        <w:t>εζα</w:t>
      </w:r>
      <w:r w:rsidRPr="00B671EF">
        <w:rPr>
          <w:rFonts w:ascii="Goudy Type" w:hAnsi="Goudy Type" w:cs="Arial"/>
        </w:rPr>
        <w:t>) means both a table (in formal language) and a bank (in everyday speech). [The everyday word used for "table" is trapezi ("</w:t>
      </w:r>
      <w:r w:rsidRPr="00B671EF">
        <w:rPr>
          <w:rFonts w:ascii="Cambria" w:hAnsi="Cambria" w:cs="Cambria"/>
        </w:rPr>
        <w:t>τρα</w:t>
      </w:r>
      <w:r w:rsidRPr="00B671EF">
        <w:rPr>
          <w:rFonts w:ascii="Goudy Type" w:hAnsi="Goudy Type" w:cs="Goudy Type"/>
        </w:rPr>
        <w:t>π</w:t>
      </w:r>
      <w:r w:rsidRPr="00B671EF">
        <w:rPr>
          <w:rFonts w:ascii="Cambria" w:hAnsi="Cambria" w:cs="Cambria"/>
        </w:rPr>
        <w:t>έζι</w:t>
      </w:r>
      <w:r w:rsidRPr="00B671EF">
        <w:rPr>
          <w:rFonts w:ascii="Goudy Type" w:hAnsi="Goudy Type" w:cs="Arial"/>
        </w:rPr>
        <w:t>"), a modern form of the archaic trapeza (</w:t>
      </w:r>
      <w:r w:rsidRPr="00B671EF">
        <w:rPr>
          <w:rFonts w:ascii="Cambria" w:hAnsi="Cambria" w:cs="Cambria"/>
          <w:i/>
          <w:iCs/>
        </w:rPr>
        <w:t>τρά</w:t>
      </w:r>
      <w:r w:rsidRPr="00B671EF">
        <w:rPr>
          <w:rFonts w:ascii="Goudy Type" w:hAnsi="Goudy Type" w:cs="Goudy Type"/>
          <w:i/>
          <w:iCs/>
        </w:rPr>
        <w:t>π</w:t>
      </w:r>
      <w:r w:rsidRPr="00B671EF">
        <w:rPr>
          <w:rFonts w:ascii="Cambria" w:hAnsi="Cambria" w:cs="Cambria"/>
          <w:i/>
          <w:iCs/>
        </w:rPr>
        <w:t>εζα</w:t>
      </w:r>
      <w:r w:rsidRPr="00B671EF">
        <w:rPr>
          <w:rFonts w:ascii="Goudy Type" w:hAnsi="Goudy Type" w:cs="Arial"/>
        </w:rPr>
        <w:t>)].</w:t>
      </w:r>
    </w:p>
    <w:p w14:paraId="65197F9F" w14:textId="77777777" w:rsidR="00A00D9E" w:rsidRPr="00B671EF" w:rsidRDefault="00A00D9E" w:rsidP="00B671EF">
      <w:pPr>
        <w:pStyle w:val="NormalWeb"/>
        <w:shd w:val="clear" w:color="auto" w:fill="FFFFFF"/>
        <w:spacing w:before="120" w:beforeAutospacing="0" w:after="120" w:afterAutospacing="0" w:line="218" w:lineRule="atLeast"/>
        <w:ind w:left="1080"/>
        <w:jc w:val="both"/>
        <w:rPr>
          <w:rFonts w:ascii="Goudy Type" w:hAnsi="Goudy Type" w:cs="Arial"/>
        </w:rPr>
      </w:pPr>
    </w:p>
    <w:p w14:paraId="1E41D0E7" w14:textId="77777777" w:rsidR="00A00D9E" w:rsidRPr="00B671EF" w:rsidRDefault="00A00D9E" w:rsidP="00B671EF">
      <w:pPr>
        <w:pStyle w:val="NormalWeb"/>
        <w:shd w:val="clear" w:color="auto" w:fill="FFFFFF"/>
        <w:spacing w:before="120" w:beforeAutospacing="0" w:after="120" w:afterAutospacing="0" w:line="218" w:lineRule="atLeast"/>
        <w:ind w:left="1080"/>
        <w:jc w:val="both"/>
        <w:rPr>
          <w:rFonts w:ascii="Goudy Type" w:hAnsi="Goudy Type" w:cs="Arial"/>
        </w:rPr>
      </w:pPr>
    </w:p>
    <w:p w14:paraId="5DF7F519" w14:textId="77777777" w:rsidR="00A00D9E" w:rsidRPr="00B671EF" w:rsidRDefault="00A00D9E" w:rsidP="00B671EF">
      <w:pPr>
        <w:pStyle w:val="NormalWeb"/>
        <w:shd w:val="clear" w:color="auto" w:fill="FFFFFF"/>
        <w:spacing w:before="120" w:beforeAutospacing="0" w:after="120" w:afterAutospacing="0" w:line="218" w:lineRule="atLeast"/>
        <w:ind w:left="1080"/>
        <w:jc w:val="both"/>
        <w:rPr>
          <w:rFonts w:ascii="Goudy Type" w:hAnsi="Goudy Type" w:cs="Arial"/>
          <w:b/>
        </w:rPr>
      </w:pPr>
      <w:r w:rsidRPr="00B671EF">
        <w:rPr>
          <w:rFonts w:ascii="Goudy Type" w:hAnsi="Goudy Type" w:cs="Arial"/>
          <w:b/>
          <w:i/>
        </w:rPr>
        <w:t>Definition</w:t>
      </w:r>
      <w:r w:rsidRPr="00B671EF">
        <w:rPr>
          <w:rFonts w:ascii="Goudy Type" w:hAnsi="Goudy Type" w:cs="Arial"/>
          <w:b/>
        </w:rPr>
        <w:t>:</w:t>
      </w:r>
    </w:p>
    <w:p w14:paraId="0C82AF5B" w14:textId="77777777" w:rsidR="00145489" w:rsidRPr="00B671EF" w:rsidRDefault="003B18F1"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The definition of a bank varies from country to country. See the relevant country page (below) for more information.</w:t>
      </w:r>
    </w:p>
    <w:p w14:paraId="0C8DDF6C" w14:textId="77777777" w:rsidR="00145489" w:rsidRPr="00B671EF" w:rsidRDefault="00145489"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Under</w:t>
      </w:r>
      <w:r w:rsidRPr="00B671EF">
        <w:rPr>
          <w:rStyle w:val="apple-converted-space"/>
          <w:rFonts w:ascii="Goudy Type" w:eastAsiaTheme="majorEastAsia" w:hAnsi="Goudy Type" w:cs="Arial"/>
        </w:rPr>
        <w:t> </w:t>
      </w:r>
      <w:hyperlink r:id="rId84" w:tooltip="English common law" w:history="1">
        <w:r w:rsidRPr="00B671EF">
          <w:rPr>
            <w:rStyle w:val="Hyperlink"/>
            <w:rFonts w:ascii="Goudy Type" w:eastAsiaTheme="majorEastAsia" w:hAnsi="Goudy Type" w:cs="Arial"/>
            <w:color w:val="auto"/>
            <w:u w:val="none"/>
          </w:rPr>
          <w:t>English common law</w:t>
        </w:r>
      </w:hyperlink>
      <w:r w:rsidRPr="00B671EF">
        <w:rPr>
          <w:rFonts w:ascii="Goudy Type" w:hAnsi="Goudy Type" w:cs="Arial"/>
        </w:rPr>
        <w:t>, a banker is defined as a person who carries on the business of banking, which is specified as:</w:t>
      </w:r>
      <w:r w:rsidR="00A00D9E" w:rsidRPr="00B671EF">
        <w:rPr>
          <w:rFonts w:ascii="Goudy Type" w:hAnsi="Goudy Type" w:cs="Arial"/>
        </w:rPr>
        <w:t xml:space="preserve"> </w:t>
      </w:r>
    </w:p>
    <w:p w14:paraId="39C0EFE7" w14:textId="77777777" w:rsidR="00145489" w:rsidRPr="00B671EF" w:rsidRDefault="00145489" w:rsidP="00B671EF">
      <w:pPr>
        <w:numPr>
          <w:ilvl w:val="0"/>
          <w:numId w:val="13"/>
        </w:numPr>
        <w:shd w:val="clear" w:color="auto" w:fill="FFFFFF"/>
        <w:tabs>
          <w:tab w:val="clear" w:pos="720"/>
          <w:tab w:val="num" w:pos="1800"/>
        </w:tabs>
        <w:spacing w:before="100" w:beforeAutospacing="1" w:after="24" w:line="218" w:lineRule="atLeast"/>
        <w:ind w:left="1464"/>
        <w:jc w:val="both"/>
        <w:rPr>
          <w:rFonts w:ascii="Goudy Type" w:hAnsi="Goudy Type" w:cs="Arial"/>
          <w:sz w:val="24"/>
          <w:szCs w:val="24"/>
        </w:rPr>
      </w:pPr>
      <w:r w:rsidRPr="00B671EF">
        <w:rPr>
          <w:rFonts w:ascii="Goudy Type" w:hAnsi="Goudy Type" w:cs="Arial"/>
          <w:sz w:val="24"/>
          <w:szCs w:val="24"/>
        </w:rPr>
        <w:t>conducting</w:t>
      </w:r>
      <w:r w:rsidRPr="00B671EF">
        <w:rPr>
          <w:rStyle w:val="apple-converted-space"/>
          <w:rFonts w:ascii="Goudy Type" w:hAnsi="Goudy Type" w:cs="Arial"/>
          <w:sz w:val="24"/>
          <w:szCs w:val="24"/>
        </w:rPr>
        <w:t> </w:t>
      </w:r>
      <w:hyperlink r:id="rId85" w:tooltip="Current account (banking)" w:history="1">
        <w:r w:rsidRPr="00B671EF">
          <w:rPr>
            <w:rStyle w:val="Hyperlink"/>
            <w:rFonts w:ascii="Goudy Type" w:hAnsi="Goudy Type" w:cs="Arial"/>
            <w:color w:val="auto"/>
            <w:sz w:val="24"/>
            <w:szCs w:val="24"/>
            <w:u w:val="none"/>
          </w:rPr>
          <w:t>current accounts</w:t>
        </w:r>
      </w:hyperlink>
      <w:r w:rsidRPr="00B671EF">
        <w:rPr>
          <w:rStyle w:val="apple-converted-space"/>
          <w:rFonts w:ascii="Goudy Type" w:hAnsi="Goudy Type" w:cs="Arial"/>
          <w:sz w:val="24"/>
          <w:szCs w:val="24"/>
        </w:rPr>
        <w:t> </w:t>
      </w:r>
      <w:r w:rsidR="00A00D9E" w:rsidRPr="00B671EF">
        <w:rPr>
          <w:rFonts w:ascii="Goudy Type" w:hAnsi="Goudy Type" w:cs="Arial"/>
          <w:sz w:val="24"/>
          <w:szCs w:val="24"/>
        </w:rPr>
        <w:t>for his customers</w:t>
      </w:r>
    </w:p>
    <w:p w14:paraId="39C03734" w14:textId="77777777" w:rsidR="00145489" w:rsidRPr="00B671EF" w:rsidRDefault="00145489" w:rsidP="00B671EF">
      <w:pPr>
        <w:numPr>
          <w:ilvl w:val="0"/>
          <w:numId w:val="13"/>
        </w:numPr>
        <w:shd w:val="clear" w:color="auto" w:fill="FFFFFF"/>
        <w:tabs>
          <w:tab w:val="clear" w:pos="720"/>
          <w:tab w:val="num" w:pos="1800"/>
        </w:tabs>
        <w:spacing w:before="100" w:beforeAutospacing="1" w:after="24" w:line="218" w:lineRule="atLeast"/>
        <w:ind w:left="1464"/>
        <w:jc w:val="both"/>
        <w:rPr>
          <w:rFonts w:ascii="Goudy Type" w:hAnsi="Goudy Type" w:cs="Arial"/>
          <w:sz w:val="24"/>
          <w:szCs w:val="24"/>
        </w:rPr>
      </w:pPr>
      <w:r w:rsidRPr="00B671EF">
        <w:rPr>
          <w:rFonts w:ascii="Goudy Type" w:hAnsi="Goudy Type" w:cs="Arial"/>
          <w:sz w:val="24"/>
          <w:szCs w:val="24"/>
        </w:rPr>
        <w:t>paying</w:t>
      </w:r>
      <w:r w:rsidRPr="00B671EF">
        <w:rPr>
          <w:rStyle w:val="apple-converted-space"/>
          <w:rFonts w:ascii="Goudy Type" w:hAnsi="Goudy Type" w:cs="Arial"/>
          <w:sz w:val="24"/>
          <w:szCs w:val="24"/>
        </w:rPr>
        <w:t> </w:t>
      </w:r>
      <w:hyperlink r:id="rId86" w:tooltip="Cheques" w:history="1">
        <w:r w:rsidRPr="00B671EF">
          <w:rPr>
            <w:rStyle w:val="Hyperlink"/>
            <w:rFonts w:ascii="Goudy Type" w:hAnsi="Goudy Type" w:cs="Arial"/>
            <w:color w:val="auto"/>
            <w:sz w:val="24"/>
            <w:szCs w:val="24"/>
            <w:u w:val="none"/>
          </w:rPr>
          <w:t>cheques</w:t>
        </w:r>
      </w:hyperlink>
      <w:r w:rsidRPr="00B671EF">
        <w:rPr>
          <w:rStyle w:val="apple-converted-space"/>
          <w:rFonts w:ascii="Goudy Type" w:hAnsi="Goudy Type" w:cs="Arial"/>
          <w:sz w:val="24"/>
          <w:szCs w:val="24"/>
        </w:rPr>
        <w:t> </w:t>
      </w:r>
      <w:r w:rsidR="00A00D9E" w:rsidRPr="00B671EF">
        <w:rPr>
          <w:rFonts w:ascii="Goudy Type" w:hAnsi="Goudy Type" w:cs="Arial"/>
          <w:sz w:val="24"/>
          <w:szCs w:val="24"/>
        </w:rPr>
        <w:t>drawn on him/her</w:t>
      </w:r>
    </w:p>
    <w:p w14:paraId="1E1287E8" w14:textId="77777777" w:rsidR="00145489" w:rsidRPr="00B671EF" w:rsidRDefault="00145489" w:rsidP="00B671EF">
      <w:pPr>
        <w:numPr>
          <w:ilvl w:val="0"/>
          <w:numId w:val="13"/>
        </w:numPr>
        <w:shd w:val="clear" w:color="auto" w:fill="FFFFFF"/>
        <w:tabs>
          <w:tab w:val="clear" w:pos="720"/>
          <w:tab w:val="num" w:pos="1800"/>
        </w:tabs>
        <w:spacing w:before="100" w:beforeAutospacing="1" w:after="24" w:line="218" w:lineRule="atLeast"/>
        <w:ind w:left="1464"/>
        <w:jc w:val="both"/>
        <w:rPr>
          <w:rFonts w:ascii="Goudy Type" w:hAnsi="Goudy Type" w:cs="Arial"/>
          <w:sz w:val="24"/>
          <w:szCs w:val="24"/>
        </w:rPr>
      </w:pPr>
      <w:r w:rsidRPr="00B671EF">
        <w:rPr>
          <w:rFonts w:ascii="Goudy Type" w:hAnsi="Goudy Type" w:cs="Arial"/>
          <w:sz w:val="24"/>
          <w:szCs w:val="24"/>
        </w:rPr>
        <w:t>collecting</w:t>
      </w:r>
      <w:r w:rsidRPr="00B671EF">
        <w:rPr>
          <w:rStyle w:val="apple-converted-space"/>
          <w:rFonts w:ascii="Goudy Type" w:hAnsi="Goudy Type" w:cs="Arial"/>
          <w:sz w:val="24"/>
          <w:szCs w:val="24"/>
        </w:rPr>
        <w:t> </w:t>
      </w:r>
      <w:hyperlink r:id="rId87" w:tooltip="Cheques" w:history="1">
        <w:r w:rsidRPr="00B671EF">
          <w:rPr>
            <w:rStyle w:val="Hyperlink"/>
            <w:rFonts w:ascii="Goudy Type" w:hAnsi="Goudy Type" w:cs="Arial"/>
            <w:color w:val="auto"/>
            <w:sz w:val="24"/>
            <w:szCs w:val="24"/>
            <w:u w:val="none"/>
          </w:rPr>
          <w:t>cheques</w:t>
        </w:r>
      </w:hyperlink>
      <w:r w:rsidRPr="00B671EF">
        <w:rPr>
          <w:rStyle w:val="apple-converted-space"/>
          <w:rFonts w:ascii="Goudy Type" w:hAnsi="Goudy Type" w:cs="Arial"/>
          <w:sz w:val="24"/>
          <w:szCs w:val="24"/>
        </w:rPr>
        <w:t> </w:t>
      </w:r>
      <w:r w:rsidRPr="00B671EF">
        <w:rPr>
          <w:rFonts w:ascii="Goudy Type" w:hAnsi="Goudy Type" w:cs="Arial"/>
          <w:sz w:val="24"/>
          <w:szCs w:val="24"/>
        </w:rPr>
        <w:t>for his/her customers.</w:t>
      </w:r>
    </w:p>
    <w:p w14:paraId="47F483BB" w14:textId="77777777" w:rsidR="00A00D9E" w:rsidRPr="00B671EF" w:rsidRDefault="00A00D9E" w:rsidP="00B671EF">
      <w:pPr>
        <w:shd w:val="clear" w:color="auto" w:fill="FFFFFF"/>
        <w:spacing w:before="100" w:beforeAutospacing="1" w:after="24" w:line="218" w:lineRule="atLeast"/>
        <w:ind w:left="1464"/>
        <w:jc w:val="both"/>
        <w:rPr>
          <w:rFonts w:ascii="Goudy Type" w:hAnsi="Goudy Type" w:cs="Arial"/>
          <w:sz w:val="24"/>
          <w:szCs w:val="24"/>
        </w:rPr>
      </w:pPr>
    </w:p>
    <w:p w14:paraId="0A6E7C79" w14:textId="77777777" w:rsidR="00145489" w:rsidRPr="00B671EF" w:rsidRDefault="00A00D9E"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In most common law jurisdictions there is a Bills of Exchange Act that codifies the law in relation to</w:t>
      </w:r>
      <w:r w:rsidR="00145489" w:rsidRPr="00B671EF">
        <w:rPr>
          <w:rStyle w:val="apple-converted-space"/>
          <w:rFonts w:ascii="Goudy Type" w:eastAsiaTheme="majorEastAsia" w:hAnsi="Goudy Type" w:cs="Arial"/>
        </w:rPr>
        <w:t> </w:t>
      </w:r>
      <w:hyperlink r:id="rId88" w:tooltip="Negotiable instruments" w:history="1">
        <w:r w:rsidR="00145489" w:rsidRPr="00B671EF">
          <w:rPr>
            <w:rStyle w:val="Hyperlink"/>
            <w:rFonts w:ascii="Goudy Type" w:eastAsiaTheme="majorEastAsia" w:hAnsi="Goudy Type" w:cs="Arial"/>
            <w:color w:val="auto"/>
            <w:u w:val="none"/>
          </w:rPr>
          <w:t>negotiable instruments</w:t>
        </w:r>
      </w:hyperlink>
      <w:r w:rsidR="00145489" w:rsidRPr="00B671EF">
        <w:rPr>
          <w:rFonts w:ascii="Goudy Type" w:hAnsi="Goudy Type" w:cs="Arial"/>
        </w:rPr>
        <w:t>, including</w:t>
      </w:r>
      <w:r w:rsidR="00145489" w:rsidRPr="00B671EF">
        <w:rPr>
          <w:rStyle w:val="apple-converted-space"/>
          <w:rFonts w:ascii="Goudy Type" w:eastAsiaTheme="majorEastAsia" w:hAnsi="Goudy Type" w:cs="Arial"/>
        </w:rPr>
        <w:t> </w:t>
      </w:r>
      <w:hyperlink r:id="rId89" w:tooltip="Cheques" w:history="1">
        <w:r w:rsidR="00145489" w:rsidRPr="00B671EF">
          <w:rPr>
            <w:rStyle w:val="Hyperlink"/>
            <w:rFonts w:ascii="Goudy Type" w:eastAsiaTheme="majorEastAsia" w:hAnsi="Goudy Type" w:cs="Arial"/>
            <w:color w:val="auto"/>
            <w:u w:val="none"/>
          </w:rPr>
          <w:t>cheques</w:t>
        </w:r>
      </w:hyperlink>
      <w:r w:rsidR="00145489" w:rsidRPr="00B671EF">
        <w:rPr>
          <w:rFonts w:ascii="Goudy Type" w:hAnsi="Goudy Type" w:cs="Arial"/>
        </w:rPr>
        <w:t>, and this Act contains a statutory definition of the term</w:t>
      </w:r>
      <w:r w:rsidR="00145489" w:rsidRPr="00B671EF">
        <w:rPr>
          <w:rStyle w:val="apple-converted-space"/>
          <w:rFonts w:ascii="Goudy Type" w:eastAsiaTheme="majorEastAsia" w:hAnsi="Goudy Type" w:cs="Arial"/>
        </w:rPr>
        <w:t> </w:t>
      </w:r>
      <w:r w:rsidR="00145489" w:rsidRPr="00B671EF">
        <w:rPr>
          <w:rFonts w:ascii="Goudy Type" w:hAnsi="Goudy Type" w:cs="Arial"/>
          <w:i/>
          <w:iCs/>
        </w:rPr>
        <w:t>banker</w:t>
      </w:r>
      <w:r w:rsidR="00145489" w:rsidRPr="00B671EF">
        <w:rPr>
          <w:rFonts w:ascii="Goudy Type" w:hAnsi="Goudy Type" w:cs="Arial"/>
        </w:rPr>
        <w:t>:</w:t>
      </w:r>
      <w:r w:rsidR="00145489" w:rsidRPr="00B671EF">
        <w:rPr>
          <w:rStyle w:val="apple-converted-space"/>
          <w:rFonts w:ascii="Goudy Type" w:eastAsiaTheme="majorEastAsia" w:hAnsi="Goudy Type" w:cs="Arial"/>
        </w:rPr>
        <w:t> </w:t>
      </w:r>
      <w:r w:rsidR="00145489" w:rsidRPr="00B671EF">
        <w:rPr>
          <w:rFonts w:ascii="Goudy Type" w:hAnsi="Goudy Type" w:cs="Arial"/>
          <w:i/>
          <w:iCs/>
        </w:rPr>
        <w:t>banker</w:t>
      </w:r>
      <w:r w:rsidR="00145489" w:rsidRPr="00B671EF">
        <w:rPr>
          <w:rStyle w:val="apple-converted-space"/>
          <w:rFonts w:ascii="Goudy Type" w:eastAsiaTheme="majorEastAsia" w:hAnsi="Goudy Type" w:cs="Arial"/>
        </w:rPr>
        <w:t> </w:t>
      </w:r>
      <w:r w:rsidR="00145489" w:rsidRPr="00B671EF">
        <w:rPr>
          <w:rFonts w:ascii="Goudy Type" w:hAnsi="Goudy Type" w:cs="Arial"/>
        </w:rPr>
        <w:t>includes a body of persons, whether incorporated or not, who carry on the business of banking' (Section 2, Interpretation). Although this definition seems circular, it is actually functional, because it ensures that the legal basis for bank transactions such as cheques does not depend on how the bank is structured or regulated.</w:t>
      </w:r>
    </w:p>
    <w:p w14:paraId="4BA9D1C6" w14:textId="77777777" w:rsidR="00145489" w:rsidRPr="00B671EF" w:rsidRDefault="003B18F1"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The business of banking is in many</w:t>
      </w:r>
      <w:r w:rsidR="00145489" w:rsidRPr="00B671EF">
        <w:rPr>
          <w:rStyle w:val="apple-converted-space"/>
          <w:rFonts w:ascii="Goudy Type" w:eastAsiaTheme="majorEastAsia" w:hAnsi="Goudy Type" w:cs="Arial"/>
        </w:rPr>
        <w:t> </w:t>
      </w:r>
      <w:hyperlink r:id="rId90" w:tooltip="English common law" w:history="1">
        <w:r w:rsidR="00145489" w:rsidRPr="00B671EF">
          <w:rPr>
            <w:rStyle w:val="Hyperlink"/>
            <w:rFonts w:ascii="Goudy Type" w:eastAsiaTheme="majorEastAsia" w:hAnsi="Goudy Type" w:cs="Arial"/>
            <w:color w:val="auto"/>
            <w:u w:val="none"/>
          </w:rPr>
          <w:t>English common law</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countries not defined by statute but by common law, the definition above. In other English common law jurisdictions there are statutory definitions of the</w:t>
      </w:r>
      <w:r w:rsidR="00145489" w:rsidRPr="00B671EF">
        <w:rPr>
          <w:rStyle w:val="apple-converted-space"/>
          <w:rFonts w:ascii="Goudy Type" w:eastAsiaTheme="majorEastAsia" w:hAnsi="Goudy Type" w:cs="Arial"/>
        </w:rPr>
        <w:t> </w:t>
      </w:r>
      <w:r w:rsidR="00145489" w:rsidRPr="00B671EF">
        <w:rPr>
          <w:rFonts w:ascii="Goudy Type" w:hAnsi="Goudy Type" w:cs="Arial"/>
          <w:i/>
          <w:iCs/>
        </w:rPr>
        <w:t>business of banking</w:t>
      </w:r>
      <w:r w:rsidR="00145489" w:rsidRPr="00B671EF">
        <w:rPr>
          <w:rStyle w:val="apple-converted-space"/>
          <w:rFonts w:ascii="Goudy Type" w:eastAsiaTheme="majorEastAsia" w:hAnsi="Goudy Type" w:cs="Arial"/>
        </w:rPr>
        <w:t> </w:t>
      </w:r>
      <w:r w:rsidR="00145489" w:rsidRPr="00B671EF">
        <w:rPr>
          <w:rFonts w:ascii="Goudy Type" w:hAnsi="Goudy Type" w:cs="Arial"/>
        </w:rPr>
        <w:t>or</w:t>
      </w:r>
      <w:r w:rsidR="00145489" w:rsidRPr="00B671EF">
        <w:rPr>
          <w:rStyle w:val="apple-converted-space"/>
          <w:rFonts w:ascii="Goudy Type" w:eastAsiaTheme="majorEastAsia" w:hAnsi="Goudy Type" w:cs="Arial"/>
        </w:rPr>
        <w:t> </w:t>
      </w:r>
      <w:r w:rsidR="00145489" w:rsidRPr="00B671EF">
        <w:rPr>
          <w:rFonts w:ascii="Goudy Type" w:hAnsi="Goudy Type" w:cs="Arial"/>
          <w:i/>
          <w:iCs/>
        </w:rPr>
        <w:t>banking business</w:t>
      </w:r>
      <w:r w:rsidR="00145489" w:rsidRPr="00B671EF">
        <w:rPr>
          <w:rFonts w:ascii="Goudy Type" w:hAnsi="Goudy Type" w:cs="Arial"/>
        </w:rPr>
        <w:t>. When looking at these definitions it is important to keep in mind that they are defining the business of banking for the purposes of the legislation, and not necessarily in general. In particular, most of the definitions are from legislation that has the purpose of regulating and supervising banks rather than regulating the actual business of banking. However, in many cases the statutory definition closely mirrors the common law one. Examples of statutory definitions:</w:t>
      </w:r>
    </w:p>
    <w:p w14:paraId="4CE16C06" w14:textId="77777777" w:rsidR="00145489" w:rsidRPr="00B671EF" w:rsidRDefault="00145489" w:rsidP="00B671EF">
      <w:pPr>
        <w:numPr>
          <w:ilvl w:val="0"/>
          <w:numId w:val="14"/>
        </w:numPr>
        <w:shd w:val="clear" w:color="auto" w:fill="FFFFFF"/>
        <w:tabs>
          <w:tab w:val="clear" w:pos="720"/>
          <w:tab w:val="num" w:pos="1800"/>
        </w:tabs>
        <w:spacing w:before="100" w:beforeAutospacing="1" w:after="24" w:line="218" w:lineRule="atLeast"/>
        <w:ind w:left="1464"/>
        <w:jc w:val="both"/>
        <w:rPr>
          <w:rFonts w:ascii="Goudy Type" w:hAnsi="Goudy Type" w:cs="Arial"/>
          <w:sz w:val="24"/>
          <w:szCs w:val="24"/>
        </w:rPr>
      </w:pPr>
      <w:r w:rsidRPr="00B671EF">
        <w:rPr>
          <w:rFonts w:ascii="Goudy Type" w:hAnsi="Goudy Type" w:cs="Arial"/>
          <w:sz w:val="24"/>
          <w:szCs w:val="24"/>
        </w:rPr>
        <w:t xml:space="preserve">"banking business" means the business of receiving money on current or deposit account, paying and collecting cheques drawn by or paid in by customers, the making of advances to customers, and includes such other </w:t>
      </w:r>
      <w:r w:rsidRPr="00B671EF">
        <w:rPr>
          <w:rFonts w:ascii="Goudy Type" w:hAnsi="Goudy Type" w:cs="Arial"/>
          <w:sz w:val="24"/>
          <w:szCs w:val="24"/>
        </w:rPr>
        <w:lastRenderedPageBreak/>
        <w:t>business as the Authority may prescribe for the purposes of this Act; (Banking Act (Singapore), Section 2, Interpretation).</w:t>
      </w:r>
    </w:p>
    <w:p w14:paraId="7EFA0CE0" w14:textId="77777777" w:rsidR="00145489" w:rsidRPr="00B671EF" w:rsidRDefault="00145489" w:rsidP="00B671EF">
      <w:pPr>
        <w:numPr>
          <w:ilvl w:val="0"/>
          <w:numId w:val="15"/>
        </w:numPr>
        <w:shd w:val="clear" w:color="auto" w:fill="FFFFFF"/>
        <w:tabs>
          <w:tab w:val="clear" w:pos="720"/>
          <w:tab w:val="num" w:pos="1800"/>
        </w:tabs>
        <w:spacing w:before="100" w:beforeAutospacing="1" w:after="24" w:line="218" w:lineRule="atLeast"/>
        <w:ind w:left="1464"/>
        <w:jc w:val="both"/>
        <w:rPr>
          <w:rFonts w:ascii="Goudy Type" w:hAnsi="Goudy Type" w:cs="Arial"/>
          <w:sz w:val="24"/>
          <w:szCs w:val="24"/>
        </w:rPr>
      </w:pPr>
      <w:r w:rsidRPr="00B671EF">
        <w:rPr>
          <w:rFonts w:ascii="Goudy Type" w:hAnsi="Goudy Type" w:cs="Arial"/>
          <w:sz w:val="24"/>
          <w:szCs w:val="24"/>
        </w:rPr>
        <w:t>"banking business" means the business of either or both of the following:</w:t>
      </w:r>
    </w:p>
    <w:p w14:paraId="59CCE064" w14:textId="77777777" w:rsidR="00145489" w:rsidRPr="00B671EF" w:rsidRDefault="00145489" w:rsidP="00B671EF">
      <w:pPr>
        <w:numPr>
          <w:ilvl w:val="0"/>
          <w:numId w:val="16"/>
        </w:numPr>
        <w:shd w:val="clear" w:color="auto" w:fill="FFFFFF"/>
        <w:tabs>
          <w:tab w:val="clear" w:pos="720"/>
          <w:tab w:val="num" w:pos="1800"/>
        </w:tabs>
        <w:spacing w:before="100" w:beforeAutospacing="1" w:after="24" w:line="218" w:lineRule="atLeast"/>
        <w:ind w:left="1848"/>
        <w:jc w:val="both"/>
        <w:rPr>
          <w:rFonts w:ascii="Goudy Type" w:hAnsi="Goudy Type" w:cs="Arial"/>
          <w:sz w:val="24"/>
          <w:szCs w:val="24"/>
        </w:rPr>
      </w:pPr>
      <w:r w:rsidRPr="00B671EF">
        <w:rPr>
          <w:rFonts w:ascii="Goudy Type" w:hAnsi="Goudy Type" w:cs="Arial"/>
          <w:sz w:val="24"/>
          <w:szCs w:val="24"/>
        </w:rPr>
        <w:t>receiving from the general public money on current, deposit, savings or other similar account repayable on demand or within less than [3 months] ... or with a period of call or notice of less than that period;</w:t>
      </w:r>
    </w:p>
    <w:p w14:paraId="23C92F47" w14:textId="77777777" w:rsidR="00145489" w:rsidRPr="00B671EF" w:rsidRDefault="00145489" w:rsidP="00B671EF">
      <w:pPr>
        <w:numPr>
          <w:ilvl w:val="0"/>
          <w:numId w:val="16"/>
        </w:numPr>
        <w:shd w:val="clear" w:color="auto" w:fill="FFFFFF"/>
        <w:tabs>
          <w:tab w:val="clear" w:pos="720"/>
          <w:tab w:val="num" w:pos="1800"/>
        </w:tabs>
        <w:spacing w:before="100" w:beforeAutospacing="1" w:after="24" w:line="218" w:lineRule="atLeast"/>
        <w:ind w:left="1848"/>
        <w:jc w:val="both"/>
        <w:rPr>
          <w:rFonts w:ascii="Goudy Type" w:hAnsi="Goudy Type" w:cs="Arial"/>
          <w:sz w:val="24"/>
          <w:szCs w:val="24"/>
        </w:rPr>
      </w:pPr>
      <w:r w:rsidRPr="00B671EF">
        <w:rPr>
          <w:rFonts w:ascii="Goudy Type" w:hAnsi="Goudy Type" w:cs="Arial"/>
          <w:sz w:val="24"/>
          <w:szCs w:val="24"/>
        </w:rPr>
        <w:t>paying or collecting checks drawn by or paid in by customers.</w:t>
      </w:r>
      <w:r w:rsidR="00A00D9E" w:rsidRPr="00B671EF">
        <w:rPr>
          <w:rFonts w:ascii="Goudy Type" w:hAnsi="Goudy Type" w:cs="Arial"/>
          <w:sz w:val="24"/>
          <w:szCs w:val="24"/>
        </w:rPr>
        <w:t xml:space="preserve"> </w:t>
      </w:r>
    </w:p>
    <w:p w14:paraId="78276D30" w14:textId="77777777" w:rsidR="00145489" w:rsidRPr="00B671EF" w:rsidRDefault="00A00D9E"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Since the advent of</w:t>
      </w:r>
      <w:r w:rsidR="00145489" w:rsidRPr="00B671EF">
        <w:rPr>
          <w:rStyle w:val="apple-converted-space"/>
          <w:rFonts w:ascii="Goudy Type" w:eastAsiaTheme="majorEastAsia" w:hAnsi="Goudy Type" w:cs="Arial"/>
        </w:rPr>
        <w:t> </w:t>
      </w:r>
      <w:hyperlink r:id="rId91" w:tooltip="EFTPOS" w:history="1">
        <w:r w:rsidR="00145489" w:rsidRPr="00B671EF">
          <w:rPr>
            <w:rStyle w:val="Hyperlink"/>
            <w:rFonts w:ascii="Goudy Type" w:eastAsiaTheme="majorEastAsia" w:hAnsi="Goudy Type" w:cs="Arial"/>
            <w:color w:val="auto"/>
            <w:u w:val="none"/>
          </w:rPr>
          <w:t>EFTPOS</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(Electronic Funds Transfer at Point Of Sale), direct credit,</w:t>
      </w:r>
      <w:r w:rsidR="00145489" w:rsidRPr="00B671EF">
        <w:rPr>
          <w:rStyle w:val="apple-converted-space"/>
          <w:rFonts w:ascii="Goudy Type" w:eastAsiaTheme="majorEastAsia" w:hAnsi="Goudy Type" w:cs="Arial"/>
        </w:rPr>
        <w:t> </w:t>
      </w:r>
      <w:hyperlink r:id="rId92" w:tooltip="Direct debit" w:history="1">
        <w:r w:rsidR="00145489" w:rsidRPr="00B671EF">
          <w:rPr>
            <w:rStyle w:val="Hyperlink"/>
            <w:rFonts w:ascii="Goudy Type" w:eastAsiaTheme="majorEastAsia" w:hAnsi="Goudy Type" w:cs="Arial"/>
            <w:color w:val="auto"/>
            <w:u w:val="none"/>
          </w:rPr>
          <w:t>direct debit</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and</w:t>
      </w:r>
      <w:r w:rsidR="00145489" w:rsidRPr="00B671EF">
        <w:rPr>
          <w:rStyle w:val="apple-converted-space"/>
          <w:rFonts w:ascii="Goudy Type" w:eastAsiaTheme="majorEastAsia" w:hAnsi="Goudy Type" w:cs="Arial"/>
        </w:rPr>
        <w:t> </w:t>
      </w:r>
      <w:hyperlink r:id="rId93" w:tooltip="Online banking" w:history="1">
        <w:r w:rsidR="00145489" w:rsidRPr="00B671EF">
          <w:rPr>
            <w:rStyle w:val="Hyperlink"/>
            <w:rFonts w:ascii="Goudy Type" w:eastAsiaTheme="majorEastAsia" w:hAnsi="Goudy Type" w:cs="Arial"/>
            <w:color w:val="auto"/>
            <w:u w:val="none"/>
          </w:rPr>
          <w:t>internet banking</w:t>
        </w:r>
      </w:hyperlink>
      <w:r w:rsidR="00145489" w:rsidRPr="00B671EF">
        <w:rPr>
          <w:rFonts w:ascii="Goudy Type" w:hAnsi="Goudy Type" w:cs="Arial"/>
        </w:rPr>
        <w:t>, the cheque has lost its primacy in most banking systems as a payment instrument. This has led legal theorists to suggest that the cheque based definition should be broadened to include financial institutions that conduct current accounts for customers and enable customers to pay and be paid by third parties, even if they do not pay and collect checks.</w:t>
      </w:r>
      <w:r w:rsidRPr="00B671EF">
        <w:rPr>
          <w:rFonts w:ascii="Goudy Type" w:hAnsi="Goudy Type" w:cs="Arial"/>
        </w:rPr>
        <w:t xml:space="preserve"> </w:t>
      </w:r>
    </w:p>
    <w:p w14:paraId="1B94C5B2" w14:textId="77777777" w:rsidR="00A00D9E" w:rsidRPr="00B671EF" w:rsidRDefault="00A00D9E" w:rsidP="00B671EF">
      <w:pPr>
        <w:pStyle w:val="NormalWeb"/>
        <w:shd w:val="clear" w:color="auto" w:fill="FFFFFF"/>
        <w:spacing w:before="120" w:beforeAutospacing="0" w:after="120" w:afterAutospacing="0" w:line="218" w:lineRule="atLeast"/>
        <w:ind w:left="1080"/>
        <w:jc w:val="both"/>
        <w:rPr>
          <w:rFonts w:ascii="Goudy Type" w:hAnsi="Goudy Type" w:cs="Arial"/>
        </w:rPr>
      </w:pPr>
    </w:p>
    <w:p w14:paraId="35710FDD" w14:textId="77777777" w:rsidR="00A00D9E" w:rsidRPr="00B671EF" w:rsidRDefault="00A00D9E" w:rsidP="00B671EF">
      <w:pPr>
        <w:pStyle w:val="NormalWeb"/>
        <w:shd w:val="clear" w:color="auto" w:fill="FFFFFF"/>
        <w:spacing w:before="120" w:beforeAutospacing="0" w:after="120" w:afterAutospacing="0" w:line="218" w:lineRule="atLeast"/>
        <w:ind w:left="1080"/>
        <w:jc w:val="both"/>
        <w:rPr>
          <w:rFonts w:ascii="Goudy Type" w:hAnsi="Goudy Type" w:cs="Arial"/>
        </w:rPr>
      </w:pPr>
    </w:p>
    <w:p w14:paraId="4D7A4EBA" w14:textId="77777777" w:rsidR="00A00D9E" w:rsidRPr="00B671EF" w:rsidRDefault="00A00D9E" w:rsidP="00B671EF">
      <w:pPr>
        <w:pStyle w:val="NormalWeb"/>
        <w:shd w:val="clear" w:color="auto" w:fill="FFFFFF"/>
        <w:spacing w:before="120" w:beforeAutospacing="0" w:after="120" w:afterAutospacing="0" w:line="218" w:lineRule="atLeast"/>
        <w:ind w:left="1080"/>
        <w:jc w:val="both"/>
        <w:rPr>
          <w:rFonts w:ascii="Goudy Type" w:hAnsi="Goudy Type" w:cs="Arial"/>
          <w:b/>
        </w:rPr>
      </w:pPr>
      <w:r w:rsidRPr="00B671EF">
        <w:rPr>
          <w:rFonts w:ascii="Goudy Type" w:hAnsi="Goudy Type" w:cs="Arial"/>
          <w:b/>
        </w:rPr>
        <w:t>4. Banking activities :</w:t>
      </w:r>
    </w:p>
    <w:p w14:paraId="682B0D4F" w14:textId="77777777" w:rsidR="003B18F1" w:rsidRPr="00B671EF" w:rsidRDefault="003B18F1" w:rsidP="00B671EF">
      <w:pPr>
        <w:pStyle w:val="NormalWeb"/>
        <w:shd w:val="clear" w:color="auto" w:fill="FFFFFF"/>
        <w:spacing w:before="120" w:beforeAutospacing="0" w:after="120" w:afterAutospacing="0" w:line="218" w:lineRule="atLeast"/>
        <w:ind w:left="1080"/>
        <w:jc w:val="both"/>
        <w:rPr>
          <w:rFonts w:ascii="Goudy Type" w:hAnsi="Goudy Type" w:cs="Arial"/>
          <w:b/>
        </w:rPr>
      </w:pPr>
    </w:p>
    <w:p w14:paraId="56AA8470" w14:textId="77777777" w:rsidR="003B18F1" w:rsidRPr="00B671EF" w:rsidRDefault="003B18F1" w:rsidP="00B671EF">
      <w:pPr>
        <w:pStyle w:val="NormalWeb"/>
        <w:shd w:val="clear" w:color="auto" w:fill="FFFFFF"/>
        <w:spacing w:before="120" w:beforeAutospacing="0" w:after="120" w:afterAutospacing="0" w:line="218" w:lineRule="atLeast"/>
        <w:ind w:left="1080"/>
        <w:jc w:val="both"/>
        <w:rPr>
          <w:rFonts w:ascii="Goudy Type" w:hAnsi="Goudy Type" w:cs="Arial"/>
          <w:b/>
        </w:rPr>
      </w:pPr>
    </w:p>
    <w:p w14:paraId="66A79660" w14:textId="77777777" w:rsidR="00145489" w:rsidRPr="00B671EF" w:rsidRDefault="00145489" w:rsidP="00B671EF">
      <w:pPr>
        <w:shd w:val="clear" w:color="auto" w:fill="F9F9F9"/>
        <w:spacing w:line="218" w:lineRule="atLeast"/>
        <w:ind w:left="360"/>
        <w:jc w:val="both"/>
        <w:rPr>
          <w:rFonts w:ascii="Goudy Type" w:hAnsi="Goudy Type" w:cs="Arial"/>
          <w:sz w:val="24"/>
          <w:szCs w:val="24"/>
        </w:rPr>
      </w:pPr>
      <w:r w:rsidRPr="00B671EF">
        <w:rPr>
          <w:rFonts w:ascii="Goudy Type" w:hAnsi="Goudy Type" w:cs="Arial"/>
          <w:noProof/>
          <w:sz w:val="24"/>
          <w:szCs w:val="24"/>
        </w:rPr>
        <w:drawing>
          <wp:inline distT="0" distB="0" distL="0" distR="0" wp14:anchorId="5CE911C9" wp14:editId="745C24A8">
            <wp:extent cx="2094230" cy="1303655"/>
            <wp:effectExtent l="19050" t="0" r="1270" b="0"/>
            <wp:docPr id="5" name="Picture 5" descr="http://upload.wikimedia.org/wikipedia/commons/thumb/8/87/WinonaSavingsBankVault.JPG/220px-WinonaSavingsBankVault.JPG">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upload.wikimedia.org/wikipedia/commons/thumb/8/87/WinonaSavingsBankVault.JPG/220px-WinonaSavingsBankVault.JPG">
                      <a:hlinkClick r:id="rId94"/>
                    </pic:cNvPr>
                    <pic:cNvPicPr>
                      <a:picLocks noChangeAspect="1" noChangeArrowheads="1"/>
                    </pic:cNvPicPr>
                  </pic:nvPicPr>
                  <pic:blipFill>
                    <a:blip r:embed="rId95"/>
                    <a:srcRect/>
                    <a:stretch>
                      <a:fillRect/>
                    </a:stretch>
                  </pic:blipFill>
                  <pic:spPr bwMode="auto">
                    <a:xfrm>
                      <a:off x="0" y="0"/>
                      <a:ext cx="2094230" cy="1303655"/>
                    </a:xfrm>
                    <a:prstGeom prst="rect">
                      <a:avLst/>
                    </a:prstGeom>
                    <a:noFill/>
                    <a:ln w="9525">
                      <a:noFill/>
                      <a:miter lim="800000"/>
                      <a:headEnd/>
                      <a:tailEnd/>
                    </a:ln>
                  </pic:spPr>
                </pic:pic>
              </a:graphicData>
            </a:graphic>
          </wp:inline>
        </w:drawing>
      </w:r>
    </w:p>
    <w:p w14:paraId="4640CAF9" w14:textId="77777777" w:rsidR="00145489" w:rsidRPr="00B671EF" w:rsidRDefault="00145489" w:rsidP="00B671EF">
      <w:pPr>
        <w:shd w:val="clear" w:color="auto" w:fill="F9F9F9"/>
        <w:spacing w:line="336" w:lineRule="atLeast"/>
        <w:ind w:left="360"/>
        <w:jc w:val="both"/>
        <w:rPr>
          <w:rFonts w:ascii="Goudy Type" w:hAnsi="Goudy Type" w:cs="Arial"/>
          <w:sz w:val="24"/>
          <w:szCs w:val="24"/>
        </w:rPr>
      </w:pPr>
      <w:r w:rsidRPr="00B671EF">
        <w:rPr>
          <w:rFonts w:ascii="Goudy Type" w:hAnsi="Goudy Type" w:cs="Arial"/>
          <w:sz w:val="24"/>
          <w:szCs w:val="24"/>
        </w:rPr>
        <w:t>Large door to an old</w:t>
      </w:r>
      <w:r w:rsidRPr="00B671EF">
        <w:rPr>
          <w:rStyle w:val="apple-converted-space"/>
          <w:rFonts w:ascii="Goudy Type" w:hAnsi="Goudy Type" w:cs="Arial"/>
          <w:sz w:val="24"/>
          <w:szCs w:val="24"/>
        </w:rPr>
        <w:t> </w:t>
      </w:r>
      <w:hyperlink r:id="rId96" w:tooltip="Bank vault" w:history="1">
        <w:r w:rsidRPr="00B671EF">
          <w:rPr>
            <w:rStyle w:val="Hyperlink"/>
            <w:rFonts w:ascii="Goudy Type" w:hAnsi="Goudy Type" w:cs="Arial"/>
            <w:color w:val="auto"/>
            <w:sz w:val="24"/>
            <w:szCs w:val="24"/>
          </w:rPr>
          <w:t>bank vault</w:t>
        </w:r>
      </w:hyperlink>
      <w:r w:rsidRPr="00B671EF">
        <w:rPr>
          <w:rFonts w:ascii="Goudy Type" w:hAnsi="Goudy Type" w:cs="Arial"/>
          <w:sz w:val="24"/>
          <w:szCs w:val="24"/>
        </w:rPr>
        <w:t>.</w:t>
      </w:r>
    </w:p>
    <w:p w14:paraId="3EB79417" w14:textId="77777777" w:rsidR="003B18F1" w:rsidRPr="00B671EF" w:rsidRDefault="003B18F1" w:rsidP="00B671EF">
      <w:pPr>
        <w:shd w:val="clear" w:color="auto" w:fill="F9F9F9"/>
        <w:spacing w:line="336" w:lineRule="atLeast"/>
        <w:ind w:left="360"/>
        <w:jc w:val="both"/>
        <w:rPr>
          <w:rFonts w:ascii="Goudy Type" w:hAnsi="Goudy Type" w:cs="Arial"/>
          <w:sz w:val="24"/>
          <w:szCs w:val="24"/>
        </w:rPr>
      </w:pPr>
    </w:p>
    <w:p w14:paraId="23B903D5" w14:textId="77777777" w:rsidR="00145489" w:rsidRPr="00B671EF" w:rsidRDefault="00C66B44"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Banks act as payment agents by conducting</w:t>
      </w:r>
      <w:r w:rsidR="00145489" w:rsidRPr="00B671EF">
        <w:rPr>
          <w:rStyle w:val="apple-converted-space"/>
          <w:rFonts w:ascii="Goudy Type" w:eastAsiaTheme="majorEastAsia" w:hAnsi="Goudy Type" w:cs="Arial"/>
        </w:rPr>
        <w:t> </w:t>
      </w:r>
      <w:hyperlink r:id="rId97" w:tooltip="Transactional account" w:history="1">
        <w:r w:rsidR="00145489" w:rsidRPr="00B671EF">
          <w:rPr>
            <w:rStyle w:val="Hyperlink"/>
            <w:rFonts w:ascii="Goudy Type" w:eastAsiaTheme="majorEastAsia" w:hAnsi="Goudy Type" w:cs="Arial"/>
            <w:color w:val="auto"/>
            <w:u w:val="none"/>
          </w:rPr>
          <w:t>checking or current accounts</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for customers, paying</w:t>
      </w:r>
      <w:r w:rsidR="00145489" w:rsidRPr="00B671EF">
        <w:rPr>
          <w:rStyle w:val="apple-converted-space"/>
          <w:rFonts w:ascii="Goudy Type" w:eastAsiaTheme="majorEastAsia" w:hAnsi="Goudy Type" w:cs="Arial"/>
        </w:rPr>
        <w:t> </w:t>
      </w:r>
      <w:hyperlink r:id="rId98" w:tooltip="Cheque" w:history="1">
        <w:r w:rsidR="00145489" w:rsidRPr="00B671EF">
          <w:rPr>
            <w:rStyle w:val="Hyperlink"/>
            <w:rFonts w:ascii="Goudy Type" w:eastAsiaTheme="majorEastAsia" w:hAnsi="Goudy Type" w:cs="Arial"/>
            <w:color w:val="auto"/>
            <w:u w:val="none"/>
          </w:rPr>
          <w:t>cheques</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drawn by customers on the bank, and collecting cheques deposited to customers' current accounts. Banks also enable customer payments via other payment methods such as</w:t>
      </w:r>
      <w:r w:rsidR="00145489" w:rsidRPr="00B671EF">
        <w:rPr>
          <w:rStyle w:val="apple-converted-space"/>
          <w:rFonts w:ascii="Goudy Type" w:eastAsiaTheme="majorEastAsia" w:hAnsi="Goudy Type" w:cs="Arial"/>
        </w:rPr>
        <w:t> </w:t>
      </w:r>
      <w:hyperlink r:id="rId99" w:tooltip="Automated Clearing House" w:history="1">
        <w:r w:rsidR="00145489" w:rsidRPr="00B671EF">
          <w:rPr>
            <w:rStyle w:val="Hyperlink"/>
            <w:rFonts w:ascii="Goudy Type" w:eastAsiaTheme="majorEastAsia" w:hAnsi="Goudy Type" w:cs="Arial"/>
            <w:color w:val="auto"/>
            <w:u w:val="none"/>
          </w:rPr>
          <w:t>Automated Clearing House</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(ACH),</w:t>
      </w:r>
      <w:r w:rsidR="00145489" w:rsidRPr="00B671EF">
        <w:rPr>
          <w:rStyle w:val="apple-converted-space"/>
          <w:rFonts w:ascii="Goudy Type" w:eastAsiaTheme="majorEastAsia" w:hAnsi="Goudy Type" w:cs="Arial"/>
        </w:rPr>
        <w:t> </w:t>
      </w:r>
      <w:hyperlink r:id="rId100" w:tooltip="Wire transfer" w:history="1">
        <w:r w:rsidR="00145489" w:rsidRPr="00B671EF">
          <w:rPr>
            <w:rStyle w:val="Hyperlink"/>
            <w:rFonts w:ascii="Goudy Type" w:eastAsiaTheme="majorEastAsia" w:hAnsi="Goudy Type" w:cs="Arial"/>
            <w:color w:val="auto"/>
            <w:u w:val="none"/>
          </w:rPr>
          <w:t>Wire transfers</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or</w:t>
      </w:r>
      <w:r w:rsidR="00145489" w:rsidRPr="00B671EF">
        <w:rPr>
          <w:rStyle w:val="apple-converted-space"/>
          <w:rFonts w:ascii="Goudy Type" w:eastAsiaTheme="majorEastAsia" w:hAnsi="Goudy Type" w:cs="Arial"/>
        </w:rPr>
        <w:t> </w:t>
      </w:r>
      <w:hyperlink r:id="rId101" w:tooltip="Telegraphic transfer" w:history="1">
        <w:r w:rsidR="00145489" w:rsidRPr="00B671EF">
          <w:rPr>
            <w:rStyle w:val="Hyperlink"/>
            <w:rFonts w:ascii="Goudy Type" w:eastAsiaTheme="majorEastAsia" w:hAnsi="Goudy Type" w:cs="Arial"/>
            <w:color w:val="auto"/>
            <w:u w:val="none"/>
          </w:rPr>
          <w:t>telegraphic transfer</w:t>
        </w:r>
      </w:hyperlink>
      <w:r w:rsidR="00145489" w:rsidRPr="00B671EF">
        <w:rPr>
          <w:rFonts w:ascii="Goudy Type" w:hAnsi="Goudy Type" w:cs="Arial"/>
        </w:rPr>
        <w:t>,</w:t>
      </w:r>
      <w:r w:rsidR="00145489" w:rsidRPr="00B671EF">
        <w:rPr>
          <w:rStyle w:val="apple-converted-space"/>
          <w:rFonts w:ascii="Goudy Type" w:eastAsiaTheme="majorEastAsia" w:hAnsi="Goudy Type" w:cs="Arial"/>
        </w:rPr>
        <w:t> </w:t>
      </w:r>
      <w:hyperlink r:id="rId102" w:tooltip="EFTPOS" w:history="1">
        <w:r w:rsidR="00145489" w:rsidRPr="00B671EF">
          <w:rPr>
            <w:rStyle w:val="Hyperlink"/>
            <w:rFonts w:ascii="Goudy Type" w:eastAsiaTheme="majorEastAsia" w:hAnsi="Goudy Type" w:cs="Arial"/>
            <w:color w:val="auto"/>
            <w:u w:val="none"/>
          </w:rPr>
          <w:t>EFTPOS</w:t>
        </w:r>
      </w:hyperlink>
      <w:r w:rsidR="00145489" w:rsidRPr="00B671EF">
        <w:rPr>
          <w:rFonts w:ascii="Goudy Type" w:hAnsi="Goudy Type" w:cs="Arial"/>
        </w:rPr>
        <w:t>, and</w:t>
      </w:r>
      <w:r w:rsidR="00145489" w:rsidRPr="00B671EF">
        <w:rPr>
          <w:rStyle w:val="apple-converted-space"/>
          <w:rFonts w:ascii="Goudy Type" w:eastAsiaTheme="majorEastAsia" w:hAnsi="Goudy Type" w:cs="Arial"/>
        </w:rPr>
        <w:t> </w:t>
      </w:r>
      <w:hyperlink r:id="rId103" w:tooltip="Automated teller machine" w:history="1">
        <w:r w:rsidR="00145489" w:rsidRPr="00B671EF">
          <w:rPr>
            <w:rStyle w:val="Hyperlink"/>
            <w:rFonts w:ascii="Goudy Type" w:eastAsiaTheme="majorEastAsia" w:hAnsi="Goudy Type" w:cs="Arial"/>
            <w:color w:val="auto"/>
            <w:u w:val="none"/>
          </w:rPr>
          <w:t>automated teller machine</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(ATM).</w:t>
      </w:r>
    </w:p>
    <w:p w14:paraId="0BD4D52E" w14:textId="77777777" w:rsidR="00145489" w:rsidRPr="00B671EF" w:rsidRDefault="00C66B44"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Banks borrow money by accepting funds deposited on current accounts, by accepting</w:t>
      </w:r>
      <w:r w:rsidR="00145489" w:rsidRPr="00B671EF">
        <w:rPr>
          <w:rStyle w:val="apple-converted-space"/>
          <w:rFonts w:ascii="Goudy Type" w:eastAsiaTheme="majorEastAsia" w:hAnsi="Goudy Type" w:cs="Arial"/>
        </w:rPr>
        <w:t> </w:t>
      </w:r>
      <w:hyperlink r:id="rId104" w:tooltip="Term deposit" w:history="1">
        <w:r w:rsidR="00145489" w:rsidRPr="00B671EF">
          <w:rPr>
            <w:rStyle w:val="Hyperlink"/>
            <w:rFonts w:ascii="Goudy Type" w:eastAsiaTheme="majorEastAsia" w:hAnsi="Goudy Type" w:cs="Arial"/>
            <w:color w:val="auto"/>
            <w:u w:val="none"/>
          </w:rPr>
          <w:t>term deposits</w:t>
        </w:r>
      </w:hyperlink>
      <w:r w:rsidR="00145489" w:rsidRPr="00B671EF">
        <w:rPr>
          <w:rFonts w:ascii="Goudy Type" w:hAnsi="Goudy Type" w:cs="Arial"/>
        </w:rPr>
        <w:t>, and by issuing debt securities such as</w:t>
      </w:r>
      <w:r w:rsidR="00145489" w:rsidRPr="00B671EF">
        <w:rPr>
          <w:rStyle w:val="apple-converted-space"/>
          <w:rFonts w:ascii="Goudy Type" w:eastAsiaTheme="majorEastAsia" w:hAnsi="Goudy Type" w:cs="Arial"/>
        </w:rPr>
        <w:t> </w:t>
      </w:r>
      <w:hyperlink r:id="rId105" w:tooltip="Banknotes" w:history="1">
        <w:r w:rsidR="00145489" w:rsidRPr="00B671EF">
          <w:rPr>
            <w:rStyle w:val="Hyperlink"/>
            <w:rFonts w:ascii="Goudy Type" w:eastAsiaTheme="majorEastAsia" w:hAnsi="Goudy Type" w:cs="Arial"/>
            <w:color w:val="auto"/>
            <w:u w:val="none"/>
          </w:rPr>
          <w:t>banknotes</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and</w:t>
      </w:r>
      <w:r w:rsidR="00145489" w:rsidRPr="00B671EF">
        <w:rPr>
          <w:rStyle w:val="apple-converted-space"/>
          <w:rFonts w:ascii="Goudy Type" w:eastAsiaTheme="majorEastAsia" w:hAnsi="Goudy Type" w:cs="Arial"/>
        </w:rPr>
        <w:t> </w:t>
      </w:r>
      <w:hyperlink r:id="rId106" w:tooltip="Bond (finance)" w:history="1">
        <w:r w:rsidR="00145489" w:rsidRPr="00B671EF">
          <w:rPr>
            <w:rStyle w:val="Hyperlink"/>
            <w:rFonts w:ascii="Goudy Type" w:eastAsiaTheme="majorEastAsia" w:hAnsi="Goudy Type" w:cs="Arial"/>
            <w:color w:val="auto"/>
            <w:u w:val="none"/>
          </w:rPr>
          <w:t>bonds</w:t>
        </w:r>
      </w:hyperlink>
      <w:r w:rsidR="00145489" w:rsidRPr="00B671EF">
        <w:rPr>
          <w:rFonts w:ascii="Goudy Type" w:hAnsi="Goudy Type" w:cs="Arial"/>
        </w:rPr>
        <w:t xml:space="preserve">. Banks lend money by making advances to customers </w:t>
      </w:r>
      <w:r w:rsidR="00145489" w:rsidRPr="00B671EF">
        <w:rPr>
          <w:rFonts w:ascii="Goudy Type" w:hAnsi="Goudy Type" w:cs="Arial"/>
        </w:rPr>
        <w:lastRenderedPageBreak/>
        <w:t>on current accounts, by making</w:t>
      </w:r>
      <w:r w:rsidR="00145489" w:rsidRPr="00B671EF">
        <w:rPr>
          <w:rStyle w:val="apple-converted-space"/>
          <w:rFonts w:ascii="Goudy Type" w:eastAsiaTheme="majorEastAsia" w:hAnsi="Goudy Type" w:cs="Arial"/>
        </w:rPr>
        <w:t> </w:t>
      </w:r>
      <w:hyperlink r:id="rId107" w:tooltip="Installment loan" w:history="1">
        <w:r w:rsidR="00145489" w:rsidRPr="00B671EF">
          <w:rPr>
            <w:rStyle w:val="Hyperlink"/>
            <w:rFonts w:ascii="Goudy Type" w:eastAsiaTheme="majorEastAsia" w:hAnsi="Goudy Type" w:cs="Arial"/>
            <w:color w:val="auto"/>
            <w:u w:val="none"/>
          </w:rPr>
          <w:t>installment loans</w:t>
        </w:r>
      </w:hyperlink>
      <w:r w:rsidR="00145489" w:rsidRPr="00B671EF">
        <w:rPr>
          <w:rFonts w:ascii="Goudy Type" w:hAnsi="Goudy Type" w:cs="Arial"/>
        </w:rPr>
        <w:t>, and by investing in marketable debt securities and other forms of money lending.</w:t>
      </w:r>
    </w:p>
    <w:p w14:paraId="7F02EE2B" w14:textId="77777777" w:rsidR="00145489" w:rsidRPr="00B671EF" w:rsidRDefault="00C66B44"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Banks provide different payment services, and a bank account is considered indispensable by most businesses and individuals. Non-banks that provide payment services such as remittance companies are normally not considered as an adequate substitute for a bank account.</w:t>
      </w:r>
    </w:p>
    <w:p w14:paraId="2E77EB1F" w14:textId="77777777" w:rsidR="00145489" w:rsidRPr="00B671EF" w:rsidRDefault="00C66B44"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Banks can create new money when they make a loan. New loans throughout the banking system generate new deposits elsewhere in the system. The money supply is usually increased by the act of lending, and reduced when loans are repaid faster than new ones are generated. In the United Kingdom between 1997 and 2007, there was an increase in the money supply, largely caused by much more bank lending, which served to push up property prices and increase private debt. The amount of money in the economy as measured by M4 in the UK went from £750 billion to £1700 billion between 1997 and 2007, much of the increase caused by bank lending.</w:t>
      </w:r>
      <w:r w:rsidR="00145489" w:rsidRPr="00B671EF">
        <w:rPr>
          <w:rStyle w:val="apple-converted-space"/>
          <w:rFonts w:ascii="Goudy Type" w:eastAsiaTheme="majorEastAsia" w:hAnsi="Goudy Type" w:cs="Arial"/>
        </w:rPr>
        <w:t> </w:t>
      </w:r>
      <w:r w:rsidR="00145489" w:rsidRPr="00B671EF">
        <w:rPr>
          <w:rFonts w:ascii="Goudy Type" w:hAnsi="Goudy Type" w:cs="Arial"/>
        </w:rPr>
        <w:t>If all the banks increase their lending together, then they can expect new deposits to return to them and the amount of money in the economy will increase. Excessive or risky lending can cause borrowers to default, the banks then become more cautious, so there is less lending and therefore less money so that the economy can go from boom to bust as happened in the UK and many other Western economies after 2007.</w:t>
      </w:r>
    </w:p>
    <w:p w14:paraId="4983D5B5" w14:textId="77777777" w:rsidR="002D0A48" w:rsidRPr="00B671EF" w:rsidRDefault="002D0A48" w:rsidP="00B671EF">
      <w:pPr>
        <w:pStyle w:val="NormalWeb"/>
        <w:shd w:val="clear" w:color="auto" w:fill="FFFFFF"/>
        <w:spacing w:before="120" w:beforeAutospacing="0" w:after="120" w:afterAutospacing="0" w:line="218" w:lineRule="atLeast"/>
        <w:ind w:left="1080"/>
        <w:jc w:val="both"/>
        <w:rPr>
          <w:rFonts w:ascii="Goudy Type" w:hAnsi="Goudy Type" w:cs="Arial"/>
        </w:rPr>
      </w:pPr>
    </w:p>
    <w:p w14:paraId="61AA6B9A" w14:textId="77777777" w:rsidR="00145489" w:rsidRPr="00B671EF" w:rsidRDefault="00682508" w:rsidP="00B671EF">
      <w:pPr>
        <w:pStyle w:val="NormalWeb"/>
        <w:shd w:val="clear" w:color="auto" w:fill="FFFFFF"/>
        <w:spacing w:before="120" w:beforeAutospacing="0" w:after="120" w:afterAutospacing="0" w:line="218" w:lineRule="atLeast"/>
        <w:ind w:left="1080"/>
        <w:jc w:val="both"/>
        <w:rPr>
          <w:rFonts w:ascii="Goudy Type" w:hAnsi="Goudy Type" w:cs="Arial"/>
          <w:b/>
          <w:i/>
        </w:rPr>
      </w:pPr>
      <w:r w:rsidRPr="00B671EF">
        <w:rPr>
          <w:rFonts w:ascii="Goudy Type" w:hAnsi="Goudy Type" w:cs="Arial"/>
          <w:b/>
          <w:i/>
        </w:rPr>
        <w:t>Channels:</w:t>
      </w:r>
    </w:p>
    <w:p w14:paraId="61EECD88" w14:textId="77777777" w:rsidR="00145489" w:rsidRPr="00B671EF" w:rsidRDefault="00145489"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Banks offer many different channels to access their banking and other services:</w:t>
      </w:r>
    </w:p>
    <w:p w14:paraId="214FCB66" w14:textId="77777777" w:rsidR="00145489" w:rsidRPr="00B671EF" w:rsidRDefault="00145489" w:rsidP="00B671EF">
      <w:pPr>
        <w:numPr>
          <w:ilvl w:val="0"/>
          <w:numId w:val="17"/>
        </w:numPr>
        <w:shd w:val="clear" w:color="auto" w:fill="FFFFFF"/>
        <w:tabs>
          <w:tab w:val="clear" w:pos="720"/>
          <w:tab w:val="num" w:pos="1800"/>
        </w:tabs>
        <w:spacing w:before="100" w:beforeAutospacing="1" w:after="24" w:line="218" w:lineRule="atLeast"/>
        <w:ind w:left="1464"/>
        <w:jc w:val="both"/>
        <w:rPr>
          <w:rFonts w:ascii="Goudy Type" w:hAnsi="Goudy Type" w:cs="Arial"/>
          <w:sz w:val="24"/>
          <w:szCs w:val="24"/>
        </w:rPr>
      </w:pPr>
      <w:hyperlink r:id="rId108" w:tooltip="Automated Teller Machine" w:history="1">
        <w:r w:rsidRPr="00B671EF">
          <w:rPr>
            <w:rStyle w:val="Hyperlink"/>
            <w:rFonts w:ascii="Goudy Type" w:hAnsi="Goudy Type" w:cs="Arial"/>
            <w:color w:val="auto"/>
            <w:sz w:val="24"/>
            <w:szCs w:val="24"/>
            <w:u w:val="none"/>
          </w:rPr>
          <w:t>Automated Teller Machines</w:t>
        </w:r>
      </w:hyperlink>
    </w:p>
    <w:p w14:paraId="0D3ADE9A" w14:textId="77777777" w:rsidR="00145489" w:rsidRPr="00B671EF" w:rsidRDefault="00145489" w:rsidP="00B671EF">
      <w:pPr>
        <w:numPr>
          <w:ilvl w:val="0"/>
          <w:numId w:val="17"/>
        </w:numPr>
        <w:shd w:val="clear" w:color="auto" w:fill="FFFFFF"/>
        <w:tabs>
          <w:tab w:val="clear" w:pos="720"/>
          <w:tab w:val="num" w:pos="1800"/>
        </w:tabs>
        <w:spacing w:before="100" w:beforeAutospacing="1" w:after="24" w:line="218" w:lineRule="atLeast"/>
        <w:ind w:left="1464"/>
        <w:jc w:val="both"/>
        <w:rPr>
          <w:rFonts w:ascii="Goudy Type" w:hAnsi="Goudy Type" w:cs="Arial"/>
          <w:sz w:val="24"/>
          <w:szCs w:val="24"/>
        </w:rPr>
      </w:pPr>
      <w:r w:rsidRPr="00B671EF">
        <w:rPr>
          <w:rFonts w:ascii="Goudy Type" w:hAnsi="Goudy Type" w:cs="Arial"/>
          <w:sz w:val="24"/>
          <w:szCs w:val="24"/>
        </w:rPr>
        <w:t>A</w:t>
      </w:r>
      <w:r w:rsidRPr="00B671EF">
        <w:rPr>
          <w:rStyle w:val="apple-converted-space"/>
          <w:rFonts w:ascii="Goudy Type" w:hAnsi="Goudy Type" w:cs="Arial"/>
          <w:sz w:val="24"/>
          <w:szCs w:val="24"/>
        </w:rPr>
        <w:t> </w:t>
      </w:r>
      <w:hyperlink r:id="rId109" w:tooltip="Branch (banking)" w:history="1">
        <w:r w:rsidRPr="00B671EF">
          <w:rPr>
            <w:rStyle w:val="Hyperlink"/>
            <w:rFonts w:ascii="Goudy Type" w:hAnsi="Goudy Type" w:cs="Arial"/>
            <w:color w:val="auto"/>
            <w:sz w:val="24"/>
            <w:szCs w:val="24"/>
            <w:u w:val="none"/>
          </w:rPr>
          <w:t>branch</w:t>
        </w:r>
      </w:hyperlink>
      <w:r w:rsidRPr="00B671EF">
        <w:rPr>
          <w:rStyle w:val="apple-converted-space"/>
          <w:rFonts w:ascii="Goudy Type" w:hAnsi="Goudy Type" w:cs="Arial"/>
          <w:sz w:val="24"/>
          <w:szCs w:val="24"/>
        </w:rPr>
        <w:t> </w:t>
      </w:r>
      <w:r w:rsidRPr="00B671EF">
        <w:rPr>
          <w:rFonts w:ascii="Goudy Type" w:hAnsi="Goudy Type" w:cs="Arial"/>
          <w:sz w:val="24"/>
          <w:szCs w:val="24"/>
        </w:rPr>
        <w:t>is a retail location</w:t>
      </w:r>
    </w:p>
    <w:p w14:paraId="267A658E" w14:textId="77777777" w:rsidR="00145489" w:rsidRPr="00B671EF" w:rsidRDefault="00145489" w:rsidP="00B671EF">
      <w:pPr>
        <w:numPr>
          <w:ilvl w:val="0"/>
          <w:numId w:val="17"/>
        </w:numPr>
        <w:shd w:val="clear" w:color="auto" w:fill="FFFFFF"/>
        <w:tabs>
          <w:tab w:val="clear" w:pos="720"/>
          <w:tab w:val="num" w:pos="1800"/>
        </w:tabs>
        <w:spacing w:before="100" w:beforeAutospacing="1" w:after="24" w:line="218" w:lineRule="atLeast"/>
        <w:ind w:left="1464"/>
        <w:jc w:val="both"/>
        <w:rPr>
          <w:rFonts w:ascii="Goudy Type" w:hAnsi="Goudy Type" w:cs="Arial"/>
          <w:sz w:val="24"/>
          <w:szCs w:val="24"/>
        </w:rPr>
      </w:pPr>
      <w:hyperlink r:id="rId110" w:tooltip="Call center" w:history="1">
        <w:r w:rsidRPr="00B671EF">
          <w:rPr>
            <w:rStyle w:val="Hyperlink"/>
            <w:rFonts w:ascii="Goudy Type" w:hAnsi="Goudy Type" w:cs="Arial"/>
            <w:color w:val="auto"/>
            <w:sz w:val="24"/>
            <w:szCs w:val="24"/>
            <w:u w:val="none"/>
          </w:rPr>
          <w:t>Call center</w:t>
        </w:r>
      </w:hyperlink>
    </w:p>
    <w:p w14:paraId="4096C77C" w14:textId="77777777" w:rsidR="00145489" w:rsidRPr="00B671EF" w:rsidRDefault="00145489" w:rsidP="00B671EF">
      <w:pPr>
        <w:numPr>
          <w:ilvl w:val="0"/>
          <w:numId w:val="17"/>
        </w:numPr>
        <w:shd w:val="clear" w:color="auto" w:fill="FFFFFF"/>
        <w:tabs>
          <w:tab w:val="clear" w:pos="720"/>
          <w:tab w:val="num" w:pos="1800"/>
        </w:tabs>
        <w:spacing w:before="100" w:beforeAutospacing="1" w:after="24" w:line="218" w:lineRule="atLeast"/>
        <w:ind w:left="1464"/>
        <w:jc w:val="both"/>
        <w:rPr>
          <w:rFonts w:ascii="Goudy Type" w:hAnsi="Goudy Type" w:cs="Arial"/>
          <w:sz w:val="24"/>
          <w:szCs w:val="24"/>
        </w:rPr>
      </w:pPr>
      <w:r w:rsidRPr="00B671EF">
        <w:rPr>
          <w:rFonts w:ascii="Goudy Type" w:hAnsi="Goudy Type" w:cs="Arial"/>
          <w:sz w:val="24"/>
          <w:szCs w:val="24"/>
        </w:rPr>
        <w:t>Mail: most banks accept cheque deposits via mail and use mail to communicate to their customers, e.g. by sending out statements</w:t>
      </w:r>
    </w:p>
    <w:p w14:paraId="736FC426" w14:textId="77777777" w:rsidR="00145489" w:rsidRPr="00B671EF" w:rsidRDefault="00145489" w:rsidP="00B671EF">
      <w:pPr>
        <w:numPr>
          <w:ilvl w:val="0"/>
          <w:numId w:val="17"/>
        </w:numPr>
        <w:shd w:val="clear" w:color="auto" w:fill="FFFFFF"/>
        <w:tabs>
          <w:tab w:val="clear" w:pos="720"/>
          <w:tab w:val="num" w:pos="1800"/>
        </w:tabs>
        <w:spacing w:before="100" w:beforeAutospacing="1" w:after="24" w:line="218" w:lineRule="atLeast"/>
        <w:ind w:left="1464"/>
        <w:jc w:val="both"/>
        <w:rPr>
          <w:rFonts w:ascii="Goudy Type" w:hAnsi="Goudy Type" w:cs="Arial"/>
          <w:sz w:val="24"/>
          <w:szCs w:val="24"/>
        </w:rPr>
      </w:pPr>
      <w:hyperlink r:id="rId111" w:tooltip="Mobile banking" w:history="1">
        <w:r w:rsidRPr="00B671EF">
          <w:rPr>
            <w:rStyle w:val="Hyperlink"/>
            <w:rFonts w:ascii="Goudy Type" w:hAnsi="Goudy Type" w:cs="Arial"/>
            <w:color w:val="auto"/>
            <w:sz w:val="24"/>
            <w:szCs w:val="24"/>
            <w:u w:val="none"/>
          </w:rPr>
          <w:t>Mobile banking</w:t>
        </w:r>
      </w:hyperlink>
      <w:r w:rsidRPr="00B671EF">
        <w:rPr>
          <w:rStyle w:val="apple-converted-space"/>
          <w:rFonts w:ascii="Goudy Type" w:hAnsi="Goudy Type" w:cs="Arial"/>
          <w:sz w:val="24"/>
          <w:szCs w:val="24"/>
        </w:rPr>
        <w:t> </w:t>
      </w:r>
      <w:r w:rsidRPr="00B671EF">
        <w:rPr>
          <w:rFonts w:ascii="Goudy Type" w:hAnsi="Goudy Type" w:cs="Arial"/>
          <w:sz w:val="24"/>
          <w:szCs w:val="24"/>
        </w:rPr>
        <w:t>is a method of using one's mobile phone to conduct banking transactions</w:t>
      </w:r>
    </w:p>
    <w:p w14:paraId="21C4D96C" w14:textId="77777777" w:rsidR="00145489" w:rsidRPr="00B671EF" w:rsidRDefault="00145489" w:rsidP="00B671EF">
      <w:pPr>
        <w:numPr>
          <w:ilvl w:val="0"/>
          <w:numId w:val="17"/>
        </w:numPr>
        <w:shd w:val="clear" w:color="auto" w:fill="FFFFFF"/>
        <w:tabs>
          <w:tab w:val="clear" w:pos="720"/>
          <w:tab w:val="num" w:pos="1800"/>
        </w:tabs>
        <w:spacing w:before="100" w:beforeAutospacing="1" w:after="24" w:line="218" w:lineRule="atLeast"/>
        <w:ind w:left="1464"/>
        <w:jc w:val="both"/>
        <w:rPr>
          <w:rFonts w:ascii="Goudy Type" w:hAnsi="Goudy Type" w:cs="Arial"/>
          <w:sz w:val="24"/>
          <w:szCs w:val="24"/>
        </w:rPr>
      </w:pPr>
      <w:hyperlink r:id="rId112" w:tooltip="Online banking" w:history="1">
        <w:r w:rsidRPr="00B671EF">
          <w:rPr>
            <w:rStyle w:val="Hyperlink"/>
            <w:rFonts w:ascii="Goudy Type" w:hAnsi="Goudy Type" w:cs="Arial"/>
            <w:color w:val="auto"/>
            <w:sz w:val="24"/>
            <w:szCs w:val="24"/>
            <w:u w:val="none"/>
          </w:rPr>
          <w:t>Online banking</w:t>
        </w:r>
      </w:hyperlink>
      <w:r w:rsidRPr="00B671EF">
        <w:rPr>
          <w:rStyle w:val="apple-converted-space"/>
          <w:rFonts w:ascii="Goudy Type" w:hAnsi="Goudy Type" w:cs="Arial"/>
          <w:sz w:val="24"/>
          <w:szCs w:val="24"/>
        </w:rPr>
        <w:t> </w:t>
      </w:r>
      <w:r w:rsidRPr="00B671EF">
        <w:rPr>
          <w:rFonts w:ascii="Goudy Type" w:hAnsi="Goudy Type" w:cs="Arial"/>
          <w:sz w:val="24"/>
          <w:szCs w:val="24"/>
        </w:rPr>
        <w:t>is a term used for performing multiple transactions, payments etc. over the Internet</w:t>
      </w:r>
    </w:p>
    <w:p w14:paraId="17D5C234" w14:textId="77777777" w:rsidR="00145489" w:rsidRPr="00B671EF" w:rsidRDefault="00145489" w:rsidP="00B671EF">
      <w:pPr>
        <w:numPr>
          <w:ilvl w:val="0"/>
          <w:numId w:val="17"/>
        </w:numPr>
        <w:shd w:val="clear" w:color="auto" w:fill="FFFFFF"/>
        <w:tabs>
          <w:tab w:val="clear" w:pos="720"/>
          <w:tab w:val="num" w:pos="1800"/>
        </w:tabs>
        <w:spacing w:before="100" w:beforeAutospacing="1" w:after="24" w:line="218" w:lineRule="atLeast"/>
        <w:ind w:left="1464"/>
        <w:jc w:val="both"/>
        <w:rPr>
          <w:rFonts w:ascii="Goudy Type" w:hAnsi="Goudy Type" w:cs="Arial"/>
          <w:sz w:val="24"/>
          <w:szCs w:val="24"/>
        </w:rPr>
      </w:pPr>
      <w:hyperlink r:id="rId113" w:tooltip="Customer relationship management" w:history="1">
        <w:r w:rsidRPr="00B671EF">
          <w:rPr>
            <w:rStyle w:val="Hyperlink"/>
            <w:rFonts w:ascii="Goudy Type" w:hAnsi="Goudy Type" w:cs="Arial"/>
            <w:color w:val="auto"/>
            <w:sz w:val="24"/>
            <w:szCs w:val="24"/>
            <w:u w:val="none"/>
          </w:rPr>
          <w:t>Relationship Managers</w:t>
        </w:r>
      </w:hyperlink>
      <w:r w:rsidRPr="00B671EF">
        <w:rPr>
          <w:rFonts w:ascii="Goudy Type" w:hAnsi="Goudy Type" w:cs="Arial"/>
          <w:sz w:val="24"/>
          <w:szCs w:val="24"/>
        </w:rPr>
        <w:t>, mostly for private banking or business banking, often visiting customers at their homes or businesses</w:t>
      </w:r>
    </w:p>
    <w:p w14:paraId="7E8800AE" w14:textId="77777777" w:rsidR="00145489" w:rsidRPr="00B671EF" w:rsidRDefault="00145489" w:rsidP="00B671EF">
      <w:pPr>
        <w:numPr>
          <w:ilvl w:val="0"/>
          <w:numId w:val="17"/>
        </w:numPr>
        <w:shd w:val="clear" w:color="auto" w:fill="FFFFFF"/>
        <w:tabs>
          <w:tab w:val="clear" w:pos="720"/>
          <w:tab w:val="num" w:pos="1800"/>
        </w:tabs>
        <w:spacing w:before="100" w:beforeAutospacing="1" w:after="24" w:line="218" w:lineRule="atLeast"/>
        <w:ind w:left="1464"/>
        <w:jc w:val="both"/>
        <w:rPr>
          <w:rFonts w:ascii="Goudy Type" w:hAnsi="Goudy Type" w:cs="Arial"/>
          <w:sz w:val="24"/>
          <w:szCs w:val="24"/>
        </w:rPr>
      </w:pPr>
      <w:hyperlink r:id="rId114" w:tooltip="Telephone banking" w:history="1">
        <w:r w:rsidRPr="00B671EF">
          <w:rPr>
            <w:rStyle w:val="Hyperlink"/>
            <w:rFonts w:ascii="Goudy Type" w:hAnsi="Goudy Type" w:cs="Arial"/>
            <w:color w:val="auto"/>
            <w:sz w:val="24"/>
            <w:szCs w:val="24"/>
            <w:u w:val="none"/>
          </w:rPr>
          <w:t>Telephone banking</w:t>
        </w:r>
      </w:hyperlink>
      <w:r w:rsidRPr="00B671EF">
        <w:rPr>
          <w:rStyle w:val="apple-converted-space"/>
          <w:rFonts w:ascii="Goudy Type" w:hAnsi="Goudy Type" w:cs="Arial"/>
          <w:sz w:val="24"/>
          <w:szCs w:val="24"/>
        </w:rPr>
        <w:t> </w:t>
      </w:r>
      <w:r w:rsidRPr="00B671EF">
        <w:rPr>
          <w:rFonts w:ascii="Goudy Type" w:hAnsi="Goudy Type" w:cs="Arial"/>
          <w:sz w:val="24"/>
          <w:szCs w:val="24"/>
        </w:rPr>
        <w:t>is a service which allows its customers to conduct transactions over the telephone with</w:t>
      </w:r>
      <w:r w:rsidRPr="00B671EF">
        <w:rPr>
          <w:rStyle w:val="apple-converted-space"/>
          <w:rFonts w:ascii="Goudy Type" w:hAnsi="Goudy Type" w:cs="Arial"/>
          <w:sz w:val="24"/>
          <w:szCs w:val="24"/>
        </w:rPr>
        <w:t> </w:t>
      </w:r>
      <w:hyperlink r:id="rId115" w:tooltip="Automated attendant" w:history="1">
        <w:r w:rsidRPr="00B671EF">
          <w:rPr>
            <w:rStyle w:val="Hyperlink"/>
            <w:rFonts w:ascii="Goudy Type" w:hAnsi="Goudy Type" w:cs="Arial"/>
            <w:color w:val="auto"/>
            <w:sz w:val="24"/>
            <w:szCs w:val="24"/>
            <w:u w:val="none"/>
          </w:rPr>
          <w:t>automated attendant</w:t>
        </w:r>
      </w:hyperlink>
      <w:r w:rsidRPr="00B671EF">
        <w:rPr>
          <w:rStyle w:val="apple-converted-space"/>
          <w:rFonts w:ascii="Goudy Type" w:hAnsi="Goudy Type" w:cs="Arial"/>
          <w:sz w:val="24"/>
          <w:szCs w:val="24"/>
        </w:rPr>
        <w:t> </w:t>
      </w:r>
      <w:r w:rsidRPr="00B671EF">
        <w:rPr>
          <w:rFonts w:ascii="Goudy Type" w:hAnsi="Goudy Type" w:cs="Arial"/>
          <w:sz w:val="24"/>
          <w:szCs w:val="24"/>
        </w:rPr>
        <w:t>or when requested with</w:t>
      </w:r>
      <w:r w:rsidRPr="00B671EF">
        <w:rPr>
          <w:rStyle w:val="apple-converted-space"/>
          <w:rFonts w:ascii="Goudy Type" w:hAnsi="Goudy Type" w:cs="Arial"/>
          <w:sz w:val="24"/>
          <w:szCs w:val="24"/>
        </w:rPr>
        <w:t> </w:t>
      </w:r>
      <w:hyperlink r:id="rId116" w:tooltip="Switchboard operator" w:history="1">
        <w:r w:rsidRPr="00B671EF">
          <w:rPr>
            <w:rStyle w:val="Hyperlink"/>
            <w:rFonts w:ascii="Goudy Type" w:hAnsi="Goudy Type" w:cs="Arial"/>
            <w:color w:val="auto"/>
            <w:sz w:val="24"/>
            <w:szCs w:val="24"/>
            <w:u w:val="none"/>
          </w:rPr>
          <w:t>telephone operator</w:t>
        </w:r>
      </w:hyperlink>
    </w:p>
    <w:p w14:paraId="428F1177" w14:textId="77777777" w:rsidR="00145489" w:rsidRPr="00B671EF" w:rsidRDefault="00145489" w:rsidP="00B671EF">
      <w:pPr>
        <w:numPr>
          <w:ilvl w:val="0"/>
          <w:numId w:val="17"/>
        </w:numPr>
        <w:shd w:val="clear" w:color="auto" w:fill="FFFFFF"/>
        <w:tabs>
          <w:tab w:val="clear" w:pos="720"/>
          <w:tab w:val="num" w:pos="1800"/>
        </w:tabs>
        <w:spacing w:before="100" w:beforeAutospacing="1" w:after="24" w:line="218" w:lineRule="atLeast"/>
        <w:ind w:left="1464"/>
        <w:jc w:val="both"/>
        <w:rPr>
          <w:rFonts w:ascii="Goudy Type" w:hAnsi="Goudy Type" w:cs="Arial"/>
          <w:sz w:val="24"/>
          <w:szCs w:val="24"/>
        </w:rPr>
      </w:pPr>
      <w:hyperlink r:id="rId117" w:tooltip="Video banking" w:history="1">
        <w:r w:rsidRPr="00B671EF">
          <w:rPr>
            <w:rStyle w:val="Hyperlink"/>
            <w:rFonts w:ascii="Goudy Type" w:hAnsi="Goudy Type" w:cs="Arial"/>
            <w:color w:val="auto"/>
            <w:sz w:val="24"/>
            <w:szCs w:val="24"/>
            <w:u w:val="none"/>
          </w:rPr>
          <w:t>Video banking</w:t>
        </w:r>
      </w:hyperlink>
      <w:r w:rsidRPr="00B671EF">
        <w:rPr>
          <w:rStyle w:val="apple-converted-space"/>
          <w:rFonts w:ascii="Goudy Type" w:hAnsi="Goudy Type" w:cs="Arial"/>
          <w:sz w:val="24"/>
          <w:szCs w:val="24"/>
        </w:rPr>
        <w:t> </w:t>
      </w:r>
      <w:r w:rsidRPr="00B671EF">
        <w:rPr>
          <w:rFonts w:ascii="Goudy Type" w:hAnsi="Goudy Type" w:cs="Arial"/>
          <w:sz w:val="24"/>
          <w:szCs w:val="24"/>
        </w:rPr>
        <w:t xml:space="preserve">is a term used for performing banking transactions or professional banking consultations via a remote video and audio connection. Video banking can be performed via purpose built banking transaction </w:t>
      </w:r>
      <w:r w:rsidRPr="00B671EF">
        <w:rPr>
          <w:rFonts w:ascii="Goudy Type" w:hAnsi="Goudy Type" w:cs="Arial"/>
          <w:sz w:val="24"/>
          <w:szCs w:val="24"/>
        </w:rPr>
        <w:lastRenderedPageBreak/>
        <w:t>machines (similar to an Automated teller machine), or via a</w:t>
      </w:r>
      <w:r w:rsidRPr="00B671EF">
        <w:rPr>
          <w:rStyle w:val="apple-converted-space"/>
          <w:rFonts w:ascii="Goudy Type" w:hAnsi="Goudy Type" w:cs="Arial"/>
          <w:sz w:val="24"/>
          <w:szCs w:val="24"/>
        </w:rPr>
        <w:t> </w:t>
      </w:r>
      <w:hyperlink r:id="rId118" w:tooltip="Video conference" w:history="1">
        <w:r w:rsidRPr="00B671EF">
          <w:rPr>
            <w:rStyle w:val="Hyperlink"/>
            <w:rFonts w:ascii="Goudy Type" w:hAnsi="Goudy Type" w:cs="Arial"/>
            <w:color w:val="auto"/>
            <w:sz w:val="24"/>
            <w:szCs w:val="24"/>
            <w:u w:val="none"/>
          </w:rPr>
          <w:t>video conference</w:t>
        </w:r>
      </w:hyperlink>
      <w:r w:rsidRPr="00B671EF">
        <w:rPr>
          <w:rStyle w:val="apple-converted-space"/>
          <w:rFonts w:ascii="Goudy Type" w:hAnsi="Goudy Type" w:cs="Arial"/>
          <w:sz w:val="24"/>
          <w:szCs w:val="24"/>
        </w:rPr>
        <w:t> </w:t>
      </w:r>
      <w:r w:rsidRPr="00B671EF">
        <w:rPr>
          <w:rFonts w:ascii="Goudy Type" w:hAnsi="Goudy Type" w:cs="Arial"/>
          <w:sz w:val="24"/>
          <w:szCs w:val="24"/>
        </w:rPr>
        <w:t>enabled bank branch clarification</w:t>
      </w:r>
    </w:p>
    <w:p w14:paraId="059DDE9F" w14:textId="77777777" w:rsidR="002D0A48" w:rsidRPr="00B671EF" w:rsidRDefault="00145489" w:rsidP="00B671EF">
      <w:pPr>
        <w:numPr>
          <w:ilvl w:val="0"/>
          <w:numId w:val="17"/>
        </w:numPr>
        <w:shd w:val="clear" w:color="auto" w:fill="FFFFFF"/>
        <w:tabs>
          <w:tab w:val="clear" w:pos="720"/>
          <w:tab w:val="num" w:pos="1800"/>
        </w:tabs>
        <w:spacing w:before="100" w:beforeAutospacing="1" w:after="24" w:line="218" w:lineRule="atLeast"/>
        <w:ind w:left="1464"/>
        <w:jc w:val="both"/>
        <w:rPr>
          <w:rFonts w:ascii="Goudy Type" w:hAnsi="Goudy Type" w:cs="Arial"/>
          <w:sz w:val="24"/>
          <w:szCs w:val="24"/>
        </w:rPr>
      </w:pPr>
      <w:hyperlink r:id="rId119" w:tooltip="Direct Selling Association" w:history="1">
        <w:r w:rsidRPr="00B671EF">
          <w:rPr>
            <w:rStyle w:val="Hyperlink"/>
            <w:rFonts w:ascii="Goudy Type" w:hAnsi="Goudy Type" w:cs="Arial"/>
            <w:color w:val="auto"/>
            <w:sz w:val="24"/>
            <w:szCs w:val="24"/>
            <w:u w:val="none"/>
          </w:rPr>
          <w:t>DSA</w:t>
        </w:r>
      </w:hyperlink>
      <w:r w:rsidRPr="00B671EF">
        <w:rPr>
          <w:rStyle w:val="apple-converted-space"/>
          <w:rFonts w:ascii="Goudy Type" w:hAnsi="Goudy Type" w:cs="Arial"/>
          <w:sz w:val="24"/>
          <w:szCs w:val="24"/>
        </w:rPr>
        <w:t> </w:t>
      </w:r>
      <w:r w:rsidRPr="00B671EF">
        <w:rPr>
          <w:rFonts w:ascii="Goudy Type" w:hAnsi="Goudy Type" w:cs="Arial"/>
          <w:sz w:val="24"/>
          <w:szCs w:val="24"/>
        </w:rPr>
        <w:t>is a Direct Selling Agent, who works for the bank based on a contract. Its main job is to increase the customer base for the bank.</w:t>
      </w:r>
    </w:p>
    <w:p w14:paraId="14722BD1" w14:textId="77777777" w:rsidR="002D0A48" w:rsidRPr="00B671EF" w:rsidRDefault="002D0A48" w:rsidP="00B671EF">
      <w:pPr>
        <w:shd w:val="clear" w:color="auto" w:fill="FFFFFF"/>
        <w:spacing w:before="100" w:beforeAutospacing="1" w:after="24" w:line="218" w:lineRule="atLeast"/>
        <w:ind w:left="1464"/>
        <w:jc w:val="both"/>
        <w:rPr>
          <w:rFonts w:ascii="Goudy Type" w:hAnsi="Goudy Type" w:cs="Arial"/>
          <w:sz w:val="24"/>
          <w:szCs w:val="24"/>
        </w:rPr>
      </w:pPr>
    </w:p>
    <w:p w14:paraId="7B07B149" w14:textId="77777777" w:rsidR="002D0A48" w:rsidRPr="00B671EF" w:rsidRDefault="002D0A48" w:rsidP="00B671EF">
      <w:pPr>
        <w:shd w:val="clear" w:color="auto" w:fill="FFFFFF"/>
        <w:spacing w:before="100" w:beforeAutospacing="1" w:after="24" w:line="218" w:lineRule="atLeast"/>
        <w:ind w:left="1104"/>
        <w:jc w:val="both"/>
        <w:rPr>
          <w:rFonts w:ascii="Goudy Type" w:hAnsi="Goudy Type" w:cs="Arial"/>
          <w:b/>
          <w:sz w:val="24"/>
          <w:szCs w:val="24"/>
        </w:rPr>
      </w:pPr>
      <w:r w:rsidRPr="00B671EF">
        <w:rPr>
          <w:rFonts w:ascii="Goudy Type" w:hAnsi="Goudy Type" w:cs="Arial"/>
          <w:b/>
          <w:i/>
          <w:sz w:val="24"/>
          <w:szCs w:val="24"/>
        </w:rPr>
        <w:t>business model</w:t>
      </w:r>
      <w:r w:rsidRPr="00B671EF">
        <w:rPr>
          <w:rFonts w:ascii="Goudy Type" w:hAnsi="Goudy Type" w:cs="Arial"/>
          <w:b/>
          <w:sz w:val="24"/>
          <w:szCs w:val="24"/>
        </w:rPr>
        <w:t>:</w:t>
      </w:r>
    </w:p>
    <w:p w14:paraId="71293ED8" w14:textId="77777777" w:rsidR="003B18F1" w:rsidRPr="00B671EF" w:rsidRDefault="003B18F1" w:rsidP="00B671EF">
      <w:pPr>
        <w:shd w:val="clear" w:color="auto" w:fill="FFFFFF"/>
        <w:spacing w:before="100" w:beforeAutospacing="1" w:after="24" w:line="218" w:lineRule="atLeast"/>
        <w:ind w:left="1104"/>
        <w:jc w:val="both"/>
        <w:rPr>
          <w:rFonts w:ascii="Goudy Type" w:hAnsi="Goudy Type" w:cs="Arial"/>
          <w:b/>
          <w:i/>
          <w:sz w:val="24"/>
          <w:szCs w:val="24"/>
        </w:rPr>
      </w:pPr>
    </w:p>
    <w:p w14:paraId="565CD216" w14:textId="77777777" w:rsidR="00145489" w:rsidRPr="00B671EF" w:rsidRDefault="003B18F1"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A bank can generate revenue in a variety of different ways including interest, transaction fees and financial advice. The main method is via charging</w:t>
      </w:r>
      <w:r w:rsidR="00145489" w:rsidRPr="00B671EF">
        <w:rPr>
          <w:rStyle w:val="apple-converted-space"/>
          <w:rFonts w:ascii="Goudy Type" w:eastAsiaTheme="majorEastAsia" w:hAnsi="Goudy Type" w:cs="Arial"/>
        </w:rPr>
        <w:t> </w:t>
      </w:r>
      <w:hyperlink r:id="rId120" w:tooltip="Interest" w:history="1">
        <w:r w:rsidR="00145489" w:rsidRPr="00B671EF">
          <w:rPr>
            <w:rStyle w:val="Hyperlink"/>
            <w:rFonts w:ascii="Goudy Type" w:eastAsiaTheme="majorEastAsia" w:hAnsi="Goudy Type" w:cs="Arial"/>
            <w:color w:val="auto"/>
            <w:u w:val="none"/>
          </w:rPr>
          <w:t>interest</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on the capital it lends out to customers.</w:t>
      </w:r>
      <w:r w:rsidR="00145489" w:rsidRPr="00B671EF">
        <w:rPr>
          <w:rStyle w:val="apple-converted-space"/>
          <w:rFonts w:ascii="Goudy Type" w:eastAsiaTheme="majorEastAsia" w:hAnsi="Goudy Type" w:cs="Arial"/>
        </w:rPr>
        <w:t> </w:t>
      </w:r>
      <w:r w:rsidR="00145489" w:rsidRPr="00B671EF">
        <w:rPr>
          <w:rFonts w:ascii="Goudy Type" w:hAnsi="Goudy Type" w:cs="Arial"/>
        </w:rPr>
        <w:t>The bank profits from the difference between the level of interest it pays for deposits and other sources of funds, and the level of interest it charges in its lending activities.</w:t>
      </w:r>
    </w:p>
    <w:p w14:paraId="41F48C4E" w14:textId="77777777" w:rsidR="00145489" w:rsidRPr="00B671EF" w:rsidRDefault="003B18F1"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This difference is referred to as the</w:t>
      </w:r>
      <w:r w:rsidR="00145489" w:rsidRPr="00B671EF">
        <w:rPr>
          <w:rStyle w:val="apple-converted-space"/>
          <w:rFonts w:ascii="Goudy Type" w:eastAsiaTheme="majorEastAsia" w:hAnsi="Goudy Type" w:cs="Arial"/>
        </w:rPr>
        <w:t> </w:t>
      </w:r>
      <w:hyperlink r:id="rId121" w:tooltip="Net interest spread" w:history="1">
        <w:r w:rsidR="00145489" w:rsidRPr="00B671EF">
          <w:rPr>
            <w:rStyle w:val="Hyperlink"/>
            <w:rFonts w:ascii="Goudy Type" w:eastAsiaTheme="majorEastAsia" w:hAnsi="Goudy Type" w:cs="Arial"/>
            <w:color w:val="auto"/>
            <w:u w:val="none"/>
          </w:rPr>
          <w:t>spread</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between the cost of funds and the loan interest rate. Historically, profitability from lending activities has been cyclical and dependent on the needs and strengths of loan customers and the stage of the</w:t>
      </w:r>
      <w:r w:rsidR="00145489" w:rsidRPr="00B671EF">
        <w:rPr>
          <w:rStyle w:val="apple-converted-space"/>
          <w:rFonts w:ascii="Goudy Type" w:eastAsiaTheme="majorEastAsia" w:hAnsi="Goudy Type" w:cs="Arial"/>
        </w:rPr>
        <w:t> </w:t>
      </w:r>
      <w:hyperlink r:id="rId122" w:tooltip="Economic cycle" w:history="1">
        <w:r w:rsidR="00145489" w:rsidRPr="00B671EF">
          <w:rPr>
            <w:rStyle w:val="Hyperlink"/>
            <w:rFonts w:ascii="Goudy Type" w:eastAsiaTheme="majorEastAsia" w:hAnsi="Goudy Type" w:cs="Arial"/>
            <w:color w:val="auto"/>
            <w:u w:val="none"/>
          </w:rPr>
          <w:t>economic cycle</w:t>
        </w:r>
      </w:hyperlink>
      <w:r w:rsidR="00145489" w:rsidRPr="00B671EF">
        <w:rPr>
          <w:rFonts w:ascii="Goudy Type" w:hAnsi="Goudy Type" w:cs="Arial"/>
        </w:rPr>
        <w:t>. Fees and financial advice constitute a more stable revenue stream and banks have therefore placed more emphasis on these revenue lines to smooth their financial performance.</w:t>
      </w:r>
    </w:p>
    <w:p w14:paraId="5DB75EE8" w14:textId="77777777" w:rsidR="00145489" w:rsidRPr="00B671EF" w:rsidRDefault="001D067E" w:rsidP="00B671EF">
      <w:pPr>
        <w:pStyle w:val="NormalWeb"/>
        <w:shd w:val="clear" w:color="auto" w:fill="FFFFFF"/>
        <w:spacing w:before="120" w:beforeAutospacing="0" w:after="120" w:afterAutospacing="0" w:line="218" w:lineRule="atLeast"/>
        <w:ind w:left="1080"/>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In the past 20 years American banks have taken many measures to ensure that they remain profitable while responding to increasingly changing market conditions.</w:t>
      </w:r>
    </w:p>
    <w:p w14:paraId="5EC0CA90" w14:textId="77777777" w:rsidR="00145489" w:rsidRPr="00B671EF" w:rsidRDefault="00145489" w:rsidP="00B671EF">
      <w:pPr>
        <w:numPr>
          <w:ilvl w:val="0"/>
          <w:numId w:val="18"/>
        </w:numPr>
        <w:shd w:val="clear" w:color="auto" w:fill="FFFFFF"/>
        <w:tabs>
          <w:tab w:val="clear" w:pos="720"/>
          <w:tab w:val="num" w:pos="1800"/>
        </w:tabs>
        <w:spacing w:before="100" w:beforeAutospacing="1" w:after="24" w:line="218" w:lineRule="atLeast"/>
        <w:ind w:left="1464"/>
        <w:jc w:val="both"/>
        <w:rPr>
          <w:rFonts w:ascii="Goudy Type" w:hAnsi="Goudy Type" w:cs="Arial"/>
          <w:sz w:val="24"/>
          <w:szCs w:val="24"/>
        </w:rPr>
      </w:pPr>
      <w:r w:rsidRPr="00B671EF">
        <w:rPr>
          <w:rFonts w:ascii="Goudy Type" w:hAnsi="Goudy Type" w:cs="Arial"/>
          <w:sz w:val="24"/>
          <w:szCs w:val="24"/>
        </w:rPr>
        <w:t>First, this includes the</w:t>
      </w:r>
      <w:r w:rsidRPr="00B671EF">
        <w:rPr>
          <w:rStyle w:val="apple-converted-space"/>
          <w:rFonts w:ascii="Goudy Type" w:hAnsi="Goudy Type" w:cs="Arial"/>
          <w:sz w:val="24"/>
          <w:szCs w:val="24"/>
        </w:rPr>
        <w:t> </w:t>
      </w:r>
      <w:hyperlink r:id="rId123" w:tooltip="Gramm-Leach-Bliley Act" w:history="1">
        <w:r w:rsidRPr="00B671EF">
          <w:rPr>
            <w:rStyle w:val="Hyperlink"/>
            <w:rFonts w:ascii="Goudy Type" w:hAnsi="Goudy Type" w:cs="Arial"/>
            <w:color w:val="auto"/>
            <w:sz w:val="24"/>
            <w:szCs w:val="24"/>
            <w:u w:val="none"/>
          </w:rPr>
          <w:t>Gramm-Leach-Bliley Act</w:t>
        </w:r>
      </w:hyperlink>
      <w:r w:rsidRPr="00B671EF">
        <w:rPr>
          <w:rFonts w:ascii="Goudy Type" w:hAnsi="Goudy Type" w:cs="Arial"/>
          <w:sz w:val="24"/>
          <w:szCs w:val="24"/>
        </w:rPr>
        <w:t>, which allows banks again to merge with investment and insurance houses. Merging banking, investment, and insurance functions allows traditional banks to respond to increasing consumer demands for "one-stop shopping" by enabling cross-selling of products (which, the banks hope, will also increase profitability).</w:t>
      </w:r>
    </w:p>
    <w:p w14:paraId="2527DFD0" w14:textId="77777777" w:rsidR="00145489" w:rsidRPr="00B671EF" w:rsidRDefault="00145489" w:rsidP="00B671EF">
      <w:pPr>
        <w:numPr>
          <w:ilvl w:val="0"/>
          <w:numId w:val="18"/>
        </w:numPr>
        <w:shd w:val="clear" w:color="auto" w:fill="FFFFFF"/>
        <w:tabs>
          <w:tab w:val="clear" w:pos="720"/>
          <w:tab w:val="num" w:pos="1800"/>
        </w:tabs>
        <w:spacing w:before="100" w:beforeAutospacing="1" w:after="24" w:line="218" w:lineRule="atLeast"/>
        <w:ind w:left="1464"/>
        <w:jc w:val="both"/>
        <w:rPr>
          <w:rFonts w:ascii="Goudy Type" w:hAnsi="Goudy Type" w:cs="Arial"/>
          <w:sz w:val="24"/>
          <w:szCs w:val="24"/>
        </w:rPr>
      </w:pPr>
      <w:r w:rsidRPr="00B671EF">
        <w:rPr>
          <w:rFonts w:ascii="Goudy Type" w:hAnsi="Goudy Type" w:cs="Arial"/>
          <w:sz w:val="24"/>
          <w:szCs w:val="24"/>
        </w:rPr>
        <w:t>Second, they have expanded the use of</w:t>
      </w:r>
      <w:r w:rsidRPr="00B671EF">
        <w:rPr>
          <w:rStyle w:val="apple-converted-space"/>
          <w:rFonts w:ascii="Goudy Type" w:hAnsi="Goudy Type" w:cs="Arial"/>
          <w:sz w:val="24"/>
          <w:szCs w:val="24"/>
        </w:rPr>
        <w:t> </w:t>
      </w:r>
      <w:hyperlink r:id="rId124" w:tooltip="Risk-based pricing" w:history="1">
        <w:r w:rsidRPr="00B671EF">
          <w:rPr>
            <w:rStyle w:val="Hyperlink"/>
            <w:rFonts w:ascii="Goudy Type" w:hAnsi="Goudy Type" w:cs="Arial"/>
            <w:color w:val="auto"/>
            <w:sz w:val="24"/>
            <w:szCs w:val="24"/>
            <w:u w:val="none"/>
          </w:rPr>
          <w:t>risk-based pricing</w:t>
        </w:r>
      </w:hyperlink>
      <w:r w:rsidRPr="00B671EF">
        <w:rPr>
          <w:rStyle w:val="apple-converted-space"/>
          <w:rFonts w:ascii="Goudy Type" w:hAnsi="Goudy Type" w:cs="Arial"/>
          <w:sz w:val="24"/>
          <w:szCs w:val="24"/>
        </w:rPr>
        <w:t> </w:t>
      </w:r>
      <w:r w:rsidRPr="00B671EF">
        <w:rPr>
          <w:rFonts w:ascii="Goudy Type" w:hAnsi="Goudy Type" w:cs="Arial"/>
          <w:sz w:val="24"/>
          <w:szCs w:val="24"/>
        </w:rPr>
        <w:t>from business lending to consumer lending, which means charging higher interest rates to those customers that are considered to be a higher credit risk and thus increased chance of</w:t>
      </w:r>
      <w:r w:rsidRPr="00B671EF">
        <w:rPr>
          <w:rStyle w:val="apple-converted-space"/>
          <w:rFonts w:ascii="Goudy Type" w:hAnsi="Goudy Type" w:cs="Arial"/>
          <w:sz w:val="24"/>
          <w:szCs w:val="24"/>
        </w:rPr>
        <w:t> </w:t>
      </w:r>
      <w:hyperlink r:id="rId125" w:tooltip="Default (finance)" w:history="1">
        <w:r w:rsidRPr="00B671EF">
          <w:rPr>
            <w:rStyle w:val="Hyperlink"/>
            <w:rFonts w:ascii="Goudy Type" w:hAnsi="Goudy Type" w:cs="Arial"/>
            <w:color w:val="auto"/>
            <w:sz w:val="24"/>
            <w:szCs w:val="24"/>
            <w:u w:val="none"/>
          </w:rPr>
          <w:t>default</w:t>
        </w:r>
      </w:hyperlink>
      <w:r w:rsidRPr="00B671EF">
        <w:rPr>
          <w:rStyle w:val="apple-converted-space"/>
          <w:rFonts w:ascii="Goudy Type" w:hAnsi="Goudy Type" w:cs="Arial"/>
          <w:sz w:val="24"/>
          <w:szCs w:val="24"/>
        </w:rPr>
        <w:t> </w:t>
      </w:r>
      <w:r w:rsidRPr="00B671EF">
        <w:rPr>
          <w:rFonts w:ascii="Goudy Type" w:hAnsi="Goudy Type" w:cs="Arial"/>
          <w:sz w:val="24"/>
          <w:szCs w:val="24"/>
        </w:rPr>
        <w:t>on loans. This helps to offset the losses from bad loans, lowers the price of loans to those who have better credit histories, and offers credit products to high risk customers who would otherwise be denied credit.</w:t>
      </w:r>
    </w:p>
    <w:p w14:paraId="05C1FED1" w14:textId="77777777" w:rsidR="00145489" w:rsidRPr="00B671EF" w:rsidRDefault="00145489" w:rsidP="00B671EF">
      <w:pPr>
        <w:numPr>
          <w:ilvl w:val="0"/>
          <w:numId w:val="18"/>
        </w:numPr>
        <w:shd w:val="clear" w:color="auto" w:fill="FFFFFF"/>
        <w:tabs>
          <w:tab w:val="clear" w:pos="720"/>
          <w:tab w:val="num" w:pos="1800"/>
        </w:tabs>
        <w:spacing w:before="100" w:beforeAutospacing="1" w:after="24" w:line="218" w:lineRule="atLeast"/>
        <w:ind w:left="1464"/>
        <w:jc w:val="both"/>
        <w:rPr>
          <w:rFonts w:ascii="Goudy Type" w:hAnsi="Goudy Type" w:cs="Arial"/>
          <w:sz w:val="24"/>
          <w:szCs w:val="24"/>
        </w:rPr>
      </w:pPr>
      <w:r w:rsidRPr="00B671EF">
        <w:rPr>
          <w:rFonts w:ascii="Goudy Type" w:hAnsi="Goudy Type" w:cs="Arial"/>
          <w:sz w:val="24"/>
          <w:szCs w:val="24"/>
        </w:rPr>
        <w:t>Third, they have sought to increase the methods of payment processing available to the general public and business clients. These products include</w:t>
      </w:r>
      <w:r w:rsidRPr="00B671EF">
        <w:rPr>
          <w:rStyle w:val="apple-converted-space"/>
          <w:rFonts w:ascii="Goudy Type" w:hAnsi="Goudy Type" w:cs="Arial"/>
          <w:sz w:val="24"/>
          <w:szCs w:val="24"/>
        </w:rPr>
        <w:t> </w:t>
      </w:r>
      <w:hyperlink r:id="rId126" w:tooltip="Debit card" w:history="1">
        <w:r w:rsidRPr="00B671EF">
          <w:rPr>
            <w:rStyle w:val="Hyperlink"/>
            <w:rFonts w:ascii="Goudy Type" w:hAnsi="Goudy Type" w:cs="Arial"/>
            <w:color w:val="auto"/>
            <w:sz w:val="24"/>
            <w:szCs w:val="24"/>
            <w:u w:val="none"/>
          </w:rPr>
          <w:t>debit cards</w:t>
        </w:r>
      </w:hyperlink>
      <w:r w:rsidRPr="00B671EF">
        <w:rPr>
          <w:rFonts w:ascii="Goudy Type" w:hAnsi="Goudy Type" w:cs="Arial"/>
          <w:sz w:val="24"/>
          <w:szCs w:val="24"/>
        </w:rPr>
        <w:t>, prepaid cards,</w:t>
      </w:r>
      <w:r w:rsidRPr="00B671EF">
        <w:rPr>
          <w:rStyle w:val="apple-converted-space"/>
          <w:rFonts w:ascii="Goudy Type" w:hAnsi="Goudy Type" w:cs="Arial"/>
          <w:sz w:val="24"/>
          <w:szCs w:val="24"/>
        </w:rPr>
        <w:t> </w:t>
      </w:r>
      <w:hyperlink r:id="rId127" w:tooltip="Smart card" w:history="1">
        <w:r w:rsidRPr="00B671EF">
          <w:rPr>
            <w:rStyle w:val="Hyperlink"/>
            <w:rFonts w:ascii="Goudy Type" w:hAnsi="Goudy Type" w:cs="Arial"/>
            <w:color w:val="auto"/>
            <w:sz w:val="24"/>
            <w:szCs w:val="24"/>
            <w:u w:val="none"/>
          </w:rPr>
          <w:t>smart cards</w:t>
        </w:r>
      </w:hyperlink>
      <w:r w:rsidRPr="00B671EF">
        <w:rPr>
          <w:rFonts w:ascii="Goudy Type" w:hAnsi="Goudy Type" w:cs="Arial"/>
          <w:sz w:val="24"/>
          <w:szCs w:val="24"/>
        </w:rPr>
        <w:t>, and</w:t>
      </w:r>
      <w:r w:rsidRPr="00B671EF">
        <w:rPr>
          <w:rStyle w:val="apple-converted-space"/>
          <w:rFonts w:ascii="Goudy Type" w:hAnsi="Goudy Type" w:cs="Arial"/>
          <w:sz w:val="24"/>
          <w:szCs w:val="24"/>
        </w:rPr>
        <w:t> </w:t>
      </w:r>
      <w:hyperlink r:id="rId128" w:tooltip="Credit card" w:history="1">
        <w:r w:rsidRPr="00B671EF">
          <w:rPr>
            <w:rStyle w:val="Hyperlink"/>
            <w:rFonts w:ascii="Goudy Type" w:hAnsi="Goudy Type" w:cs="Arial"/>
            <w:color w:val="auto"/>
            <w:sz w:val="24"/>
            <w:szCs w:val="24"/>
            <w:u w:val="none"/>
          </w:rPr>
          <w:t>credit cards</w:t>
        </w:r>
      </w:hyperlink>
      <w:r w:rsidRPr="00B671EF">
        <w:rPr>
          <w:rFonts w:ascii="Goudy Type" w:hAnsi="Goudy Type" w:cs="Arial"/>
          <w:sz w:val="24"/>
          <w:szCs w:val="24"/>
        </w:rPr>
        <w:t>. They make it easier for consumers to conveniently make transactions and</w:t>
      </w:r>
      <w:r w:rsidRPr="00B671EF">
        <w:rPr>
          <w:rStyle w:val="apple-converted-space"/>
          <w:rFonts w:ascii="Goudy Type" w:hAnsi="Goudy Type" w:cs="Arial"/>
          <w:sz w:val="24"/>
          <w:szCs w:val="24"/>
        </w:rPr>
        <w:t> </w:t>
      </w:r>
      <w:hyperlink r:id="rId129" w:tooltip="Consumption smoothing" w:history="1">
        <w:r w:rsidRPr="00B671EF">
          <w:rPr>
            <w:rStyle w:val="Hyperlink"/>
            <w:rFonts w:ascii="Goudy Type" w:hAnsi="Goudy Type" w:cs="Arial"/>
            <w:color w:val="auto"/>
            <w:sz w:val="24"/>
            <w:szCs w:val="24"/>
            <w:u w:val="none"/>
          </w:rPr>
          <w:t>smooth their consumption</w:t>
        </w:r>
      </w:hyperlink>
      <w:r w:rsidRPr="00B671EF">
        <w:rPr>
          <w:rStyle w:val="apple-converted-space"/>
          <w:rFonts w:ascii="Goudy Type" w:hAnsi="Goudy Type" w:cs="Arial"/>
          <w:sz w:val="24"/>
          <w:szCs w:val="24"/>
        </w:rPr>
        <w:t> </w:t>
      </w:r>
      <w:r w:rsidRPr="00B671EF">
        <w:rPr>
          <w:rFonts w:ascii="Goudy Type" w:hAnsi="Goudy Type" w:cs="Arial"/>
          <w:sz w:val="24"/>
          <w:szCs w:val="24"/>
        </w:rPr>
        <w:t xml:space="preserve">over time (in some countries with underdeveloped financial </w:t>
      </w:r>
      <w:r w:rsidRPr="00B671EF">
        <w:rPr>
          <w:rFonts w:ascii="Goudy Type" w:hAnsi="Goudy Type" w:cs="Arial"/>
          <w:sz w:val="24"/>
          <w:szCs w:val="24"/>
        </w:rPr>
        <w:lastRenderedPageBreak/>
        <w:t>systems, it is still common to deal strictly in cash, including carrying suitcases filled with cash to purchase a home).</w:t>
      </w:r>
    </w:p>
    <w:p w14:paraId="7E5939A4" w14:textId="77777777" w:rsidR="00145489" w:rsidRPr="00B671EF" w:rsidRDefault="00145489" w:rsidP="00B671EF">
      <w:pPr>
        <w:shd w:val="clear" w:color="auto" w:fill="FFFFFF"/>
        <w:spacing w:after="24" w:line="240" w:lineRule="auto"/>
        <w:ind w:left="1128"/>
        <w:jc w:val="both"/>
        <w:rPr>
          <w:rFonts w:ascii="Goudy Type" w:hAnsi="Goudy Type" w:cs="Arial"/>
          <w:sz w:val="24"/>
          <w:szCs w:val="24"/>
        </w:rPr>
      </w:pPr>
      <w:r w:rsidRPr="00B671EF">
        <w:rPr>
          <w:rFonts w:ascii="Goudy Type" w:hAnsi="Goudy Type" w:cs="Arial"/>
          <w:sz w:val="24"/>
          <w:szCs w:val="24"/>
        </w:rPr>
        <w:t>However, with convenience of easy credit, there is also increased risk that consumers will mismanage their financial resources and accumulate excessive debt. Banks make money from card products through interest charges and fees charged to cardholders, and</w:t>
      </w:r>
      <w:r w:rsidRPr="00B671EF">
        <w:rPr>
          <w:rStyle w:val="apple-converted-space"/>
          <w:rFonts w:ascii="Goudy Type" w:hAnsi="Goudy Type" w:cs="Arial"/>
          <w:sz w:val="24"/>
          <w:szCs w:val="24"/>
        </w:rPr>
        <w:t> </w:t>
      </w:r>
      <w:hyperlink r:id="rId130" w:tooltip="Transaction fee" w:history="1">
        <w:r w:rsidRPr="00B671EF">
          <w:rPr>
            <w:rStyle w:val="Hyperlink"/>
            <w:rFonts w:ascii="Goudy Type" w:hAnsi="Goudy Type" w:cs="Arial"/>
            <w:color w:val="auto"/>
            <w:sz w:val="24"/>
            <w:szCs w:val="24"/>
            <w:u w:val="none"/>
          </w:rPr>
          <w:t>transaction fees</w:t>
        </w:r>
      </w:hyperlink>
      <w:r w:rsidRPr="00B671EF">
        <w:rPr>
          <w:rStyle w:val="apple-converted-space"/>
          <w:rFonts w:ascii="Goudy Type" w:hAnsi="Goudy Type" w:cs="Arial"/>
          <w:sz w:val="24"/>
          <w:szCs w:val="24"/>
        </w:rPr>
        <w:t> </w:t>
      </w:r>
      <w:r w:rsidRPr="00B671EF">
        <w:rPr>
          <w:rFonts w:ascii="Goudy Type" w:hAnsi="Goudy Type" w:cs="Arial"/>
          <w:sz w:val="24"/>
          <w:szCs w:val="24"/>
        </w:rPr>
        <w:t>to retailers who accept the bank's credit and/or debit cards for payments.</w:t>
      </w:r>
    </w:p>
    <w:p w14:paraId="40053EBE" w14:textId="77777777" w:rsidR="00145489" w:rsidRPr="00B671EF" w:rsidRDefault="002D0A48" w:rsidP="00B671EF">
      <w:pPr>
        <w:pStyle w:val="NormalWeb"/>
        <w:shd w:val="clear" w:color="auto" w:fill="FFFFFF"/>
        <w:spacing w:before="120" w:beforeAutospacing="0" w:after="120" w:afterAutospacing="0" w:line="218" w:lineRule="atLeast"/>
        <w:ind w:left="792"/>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This helps in making profit and facilitates economic development as a whole.</w:t>
      </w:r>
      <w:r w:rsidRPr="00B671EF">
        <w:rPr>
          <w:rFonts w:ascii="Goudy Type" w:hAnsi="Goudy Type" w:cs="Arial"/>
        </w:rPr>
        <w:t xml:space="preserve"> </w:t>
      </w:r>
    </w:p>
    <w:p w14:paraId="2444C3BC" w14:textId="77777777" w:rsidR="00C66B44" w:rsidRPr="00B671EF" w:rsidRDefault="00C66B44" w:rsidP="00B671EF">
      <w:pPr>
        <w:pStyle w:val="NormalWeb"/>
        <w:shd w:val="clear" w:color="auto" w:fill="FFFFFF"/>
        <w:spacing w:before="120" w:beforeAutospacing="0" w:after="120" w:afterAutospacing="0" w:line="218" w:lineRule="atLeast"/>
        <w:ind w:left="792"/>
        <w:jc w:val="both"/>
        <w:rPr>
          <w:rFonts w:ascii="Goudy Type" w:hAnsi="Goudy Type" w:cs="Arial"/>
        </w:rPr>
      </w:pPr>
    </w:p>
    <w:p w14:paraId="7D15CC6C" w14:textId="77777777" w:rsidR="00CB71E7" w:rsidRPr="00B671EF" w:rsidRDefault="00CB71E7" w:rsidP="00B671EF">
      <w:pPr>
        <w:pStyle w:val="NormalWeb"/>
        <w:shd w:val="clear" w:color="auto" w:fill="FFFFFF"/>
        <w:spacing w:before="120" w:beforeAutospacing="0" w:after="120" w:afterAutospacing="0" w:line="218" w:lineRule="atLeast"/>
        <w:ind w:left="792"/>
        <w:jc w:val="both"/>
        <w:rPr>
          <w:rFonts w:ascii="Goudy Type" w:hAnsi="Goudy Type" w:cs="Arial"/>
        </w:rPr>
      </w:pPr>
    </w:p>
    <w:p w14:paraId="4850563A" w14:textId="77777777" w:rsidR="00CB71E7" w:rsidRPr="00B671EF" w:rsidRDefault="00CB71E7" w:rsidP="00B671EF">
      <w:pPr>
        <w:pStyle w:val="NormalWeb"/>
        <w:shd w:val="clear" w:color="auto" w:fill="FFFFFF"/>
        <w:spacing w:before="120" w:beforeAutospacing="0" w:after="120" w:afterAutospacing="0" w:line="218" w:lineRule="atLeast"/>
        <w:ind w:left="360"/>
        <w:jc w:val="both"/>
        <w:rPr>
          <w:rFonts w:ascii="Goudy Type" w:hAnsi="Goudy Type" w:cs="Arial"/>
          <w:b/>
        </w:rPr>
      </w:pPr>
      <w:r w:rsidRPr="00B671EF">
        <w:rPr>
          <w:rFonts w:ascii="Goudy Type" w:hAnsi="Goudy Type" w:cs="Arial"/>
          <w:b/>
        </w:rPr>
        <w:t xml:space="preserve">5. Type of banks </w:t>
      </w:r>
    </w:p>
    <w:p w14:paraId="4D08C6D0" w14:textId="77777777" w:rsidR="00C66B44" w:rsidRPr="00B671EF" w:rsidRDefault="00C66B44" w:rsidP="00B671EF">
      <w:pPr>
        <w:pStyle w:val="NormalWeb"/>
        <w:shd w:val="clear" w:color="auto" w:fill="FFFFFF"/>
        <w:spacing w:before="120" w:beforeAutospacing="0" w:after="120" w:afterAutospacing="0" w:line="218" w:lineRule="atLeast"/>
        <w:ind w:left="792"/>
        <w:jc w:val="both"/>
        <w:rPr>
          <w:rFonts w:ascii="Goudy Type" w:hAnsi="Goudy Type" w:cs="Arial"/>
          <w:b/>
        </w:rPr>
      </w:pPr>
    </w:p>
    <w:p w14:paraId="64BFE7F0" w14:textId="77777777" w:rsidR="00CB71E7" w:rsidRPr="00B671EF" w:rsidRDefault="00CB71E7" w:rsidP="00B671EF">
      <w:pPr>
        <w:pStyle w:val="NormalWeb"/>
        <w:shd w:val="clear" w:color="auto" w:fill="FFFFFF"/>
        <w:spacing w:before="120" w:beforeAutospacing="0" w:after="120" w:afterAutospacing="0" w:line="218" w:lineRule="atLeast"/>
        <w:ind w:left="792"/>
        <w:jc w:val="both"/>
        <w:rPr>
          <w:rFonts w:ascii="Goudy Type" w:hAnsi="Goudy Type" w:cs="Arial"/>
        </w:rPr>
      </w:pPr>
      <w:r w:rsidRPr="00B671EF">
        <w:rPr>
          <w:rFonts w:ascii="Goudy Type" w:hAnsi="Goudy Type" w:cs="Arial"/>
        </w:rPr>
        <w:t>Banks' activities can be divided into:</w:t>
      </w:r>
    </w:p>
    <w:p w14:paraId="3131BBE1" w14:textId="77777777" w:rsidR="00CB71E7" w:rsidRPr="00B671EF" w:rsidRDefault="00CB71E7" w:rsidP="00B671EF">
      <w:pPr>
        <w:numPr>
          <w:ilvl w:val="0"/>
          <w:numId w:val="26"/>
        </w:numPr>
        <w:shd w:val="clear" w:color="auto" w:fill="FFFFFF"/>
        <w:tabs>
          <w:tab w:val="clear" w:pos="720"/>
          <w:tab w:val="num" w:pos="1128"/>
        </w:tabs>
        <w:spacing w:before="100" w:beforeAutospacing="1" w:after="24" w:line="218" w:lineRule="atLeast"/>
        <w:ind w:left="1176"/>
        <w:jc w:val="both"/>
        <w:rPr>
          <w:rFonts w:ascii="Goudy Type" w:hAnsi="Goudy Type" w:cs="Arial"/>
          <w:sz w:val="24"/>
          <w:szCs w:val="24"/>
        </w:rPr>
      </w:pPr>
      <w:hyperlink r:id="rId131" w:tooltip="Retail banking" w:history="1">
        <w:r w:rsidRPr="00B671EF">
          <w:rPr>
            <w:rStyle w:val="Hyperlink"/>
            <w:rFonts w:ascii="Goudy Type" w:hAnsi="Goudy Type" w:cs="Arial"/>
            <w:color w:val="auto"/>
            <w:sz w:val="24"/>
            <w:szCs w:val="24"/>
            <w:u w:val="none"/>
          </w:rPr>
          <w:t>retail banking</w:t>
        </w:r>
      </w:hyperlink>
      <w:r w:rsidRPr="00B671EF">
        <w:rPr>
          <w:rFonts w:ascii="Goudy Type" w:hAnsi="Goudy Type" w:cs="Arial"/>
          <w:sz w:val="24"/>
          <w:szCs w:val="24"/>
        </w:rPr>
        <w:t>, dealing directly with individuals and small businesses;</w:t>
      </w:r>
    </w:p>
    <w:p w14:paraId="5C016A79" w14:textId="77777777" w:rsidR="00CB71E7" w:rsidRPr="00B671EF" w:rsidRDefault="00CB71E7" w:rsidP="00B671EF">
      <w:pPr>
        <w:numPr>
          <w:ilvl w:val="0"/>
          <w:numId w:val="26"/>
        </w:numPr>
        <w:shd w:val="clear" w:color="auto" w:fill="FFFFFF"/>
        <w:tabs>
          <w:tab w:val="clear" w:pos="720"/>
          <w:tab w:val="num" w:pos="1128"/>
        </w:tabs>
        <w:spacing w:before="100" w:beforeAutospacing="1" w:after="24" w:line="218" w:lineRule="atLeast"/>
        <w:ind w:left="1176"/>
        <w:jc w:val="both"/>
        <w:rPr>
          <w:rFonts w:ascii="Goudy Type" w:hAnsi="Goudy Type" w:cs="Arial"/>
          <w:sz w:val="24"/>
          <w:szCs w:val="24"/>
        </w:rPr>
      </w:pPr>
      <w:hyperlink r:id="rId132" w:tooltip="Business banking" w:history="1">
        <w:r w:rsidRPr="00B671EF">
          <w:rPr>
            <w:rStyle w:val="Hyperlink"/>
            <w:rFonts w:ascii="Goudy Type" w:hAnsi="Goudy Type" w:cs="Arial"/>
            <w:color w:val="auto"/>
            <w:sz w:val="24"/>
            <w:szCs w:val="24"/>
            <w:u w:val="none"/>
          </w:rPr>
          <w:t>business banking</w:t>
        </w:r>
      </w:hyperlink>
      <w:r w:rsidRPr="00B671EF">
        <w:rPr>
          <w:rFonts w:ascii="Goudy Type" w:hAnsi="Goudy Type" w:cs="Arial"/>
          <w:sz w:val="24"/>
          <w:szCs w:val="24"/>
        </w:rPr>
        <w:t>, providing services to mid-market business;</w:t>
      </w:r>
    </w:p>
    <w:p w14:paraId="3D5E8597" w14:textId="77777777" w:rsidR="00CB71E7" w:rsidRPr="00B671EF" w:rsidRDefault="00CB71E7" w:rsidP="00B671EF">
      <w:pPr>
        <w:numPr>
          <w:ilvl w:val="0"/>
          <w:numId w:val="26"/>
        </w:numPr>
        <w:shd w:val="clear" w:color="auto" w:fill="FFFFFF"/>
        <w:tabs>
          <w:tab w:val="clear" w:pos="720"/>
          <w:tab w:val="num" w:pos="1128"/>
        </w:tabs>
        <w:spacing w:before="100" w:beforeAutospacing="1" w:after="24" w:line="218" w:lineRule="atLeast"/>
        <w:ind w:left="1176"/>
        <w:jc w:val="both"/>
        <w:rPr>
          <w:rFonts w:ascii="Goudy Type" w:hAnsi="Goudy Type" w:cs="Arial"/>
          <w:sz w:val="24"/>
          <w:szCs w:val="24"/>
        </w:rPr>
      </w:pPr>
      <w:hyperlink r:id="rId133" w:tooltip="Corporate banking" w:history="1">
        <w:r w:rsidRPr="00B671EF">
          <w:rPr>
            <w:rStyle w:val="Hyperlink"/>
            <w:rFonts w:ascii="Goudy Type" w:hAnsi="Goudy Type" w:cs="Arial"/>
            <w:color w:val="auto"/>
            <w:sz w:val="24"/>
            <w:szCs w:val="24"/>
            <w:u w:val="none"/>
          </w:rPr>
          <w:t>corporate banking</w:t>
        </w:r>
      </w:hyperlink>
      <w:r w:rsidRPr="00B671EF">
        <w:rPr>
          <w:rFonts w:ascii="Goudy Type" w:hAnsi="Goudy Type" w:cs="Arial"/>
          <w:sz w:val="24"/>
          <w:szCs w:val="24"/>
        </w:rPr>
        <w:t>, directed at large business entities;</w:t>
      </w:r>
    </w:p>
    <w:p w14:paraId="6E37BF54" w14:textId="77777777" w:rsidR="00CB71E7" w:rsidRPr="00B671EF" w:rsidRDefault="00CB71E7" w:rsidP="00B671EF">
      <w:pPr>
        <w:numPr>
          <w:ilvl w:val="0"/>
          <w:numId w:val="26"/>
        </w:numPr>
        <w:shd w:val="clear" w:color="auto" w:fill="FFFFFF"/>
        <w:tabs>
          <w:tab w:val="clear" w:pos="720"/>
          <w:tab w:val="num" w:pos="1128"/>
        </w:tabs>
        <w:spacing w:before="100" w:beforeAutospacing="1" w:after="24" w:line="218" w:lineRule="atLeast"/>
        <w:ind w:left="1176"/>
        <w:jc w:val="both"/>
        <w:rPr>
          <w:rFonts w:ascii="Goudy Type" w:hAnsi="Goudy Type" w:cs="Arial"/>
          <w:sz w:val="24"/>
          <w:szCs w:val="24"/>
        </w:rPr>
      </w:pPr>
      <w:hyperlink r:id="rId134" w:tooltip="Private banking" w:history="1">
        <w:r w:rsidRPr="00B671EF">
          <w:rPr>
            <w:rStyle w:val="Hyperlink"/>
            <w:rFonts w:ascii="Goudy Type" w:hAnsi="Goudy Type" w:cs="Arial"/>
            <w:color w:val="auto"/>
            <w:sz w:val="24"/>
            <w:szCs w:val="24"/>
            <w:u w:val="none"/>
          </w:rPr>
          <w:t>private banking</w:t>
        </w:r>
      </w:hyperlink>
      <w:r w:rsidRPr="00B671EF">
        <w:rPr>
          <w:rFonts w:ascii="Goudy Type" w:hAnsi="Goudy Type" w:cs="Arial"/>
          <w:sz w:val="24"/>
          <w:szCs w:val="24"/>
        </w:rPr>
        <w:t>, providing wealth management services to</w:t>
      </w:r>
      <w:r w:rsidRPr="00B671EF">
        <w:rPr>
          <w:rStyle w:val="apple-converted-space"/>
          <w:rFonts w:ascii="Goudy Type" w:hAnsi="Goudy Type" w:cs="Arial"/>
          <w:sz w:val="24"/>
          <w:szCs w:val="24"/>
        </w:rPr>
        <w:t> </w:t>
      </w:r>
      <w:hyperlink r:id="rId135" w:tooltip="High net worth individual" w:history="1">
        <w:r w:rsidRPr="00B671EF">
          <w:rPr>
            <w:rStyle w:val="Hyperlink"/>
            <w:rFonts w:ascii="Goudy Type" w:hAnsi="Goudy Type" w:cs="Arial"/>
            <w:color w:val="auto"/>
            <w:sz w:val="24"/>
            <w:szCs w:val="24"/>
            <w:u w:val="none"/>
          </w:rPr>
          <w:t>high net worth individuals</w:t>
        </w:r>
      </w:hyperlink>
      <w:r w:rsidRPr="00B671EF">
        <w:rPr>
          <w:rStyle w:val="apple-converted-space"/>
          <w:rFonts w:ascii="Goudy Type" w:hAnsi="Goudy Type" w:cs="Arial"/>
          <w:sz w:val="24"/>
          <w:szCs w:val="24"/>
        </w:rPr>
        <w:t> </w:t>
      </w:r>
      <w:r w:rsidRPr="00B671EF">
        <w:rPr>
          <w:rFonts w:ascii="Goudy Type" w:hAnsi="Goudy Type" w:cs="Arial"/>
          <w:sz w:val="24"/>
          <w:szCs w:val="24"/>
        </w:rPr>
        <w:t>and families;</w:t>
      </w:r>
    </w:p>
    <w:p w14:paraId="6BB3F2AC" w14:textId="77777777" w:rsidR="00CB71E7" w:rsidRPr="00B671EF" w:rsidRDefault="00CB71E7" w:rsidP="00B671EF">
      <w:pPr>
        <w:numPr>
          <w:ilvl w:val="0"/>
          <w:numId w:val="26"/>
        </w:numPr>
        <w:shd w:val="clear" w:color="auto" w:fill="FFFFFF"/>
        <w:tabs>
          <w:tab w:val="clear" w:pos="720"/>
          <w:tab w:val="num" w:pos="1128"/>
        </w:tabs>
        <w:spacing w:before="100" w:beforeAutospacing="1" w:after="24" w:line="218" w:lineRule="atLeast"/>
        <w:ind w:left="1176"/>
        <w:jc w:val="both"/>
        <w:rPr>
          <w:rFonts w:ascii="Goudy Type" w:hAnsi="Goudy Type" w:cs="Arial"/>
          <w:sz w:val="24"/>
          <w:szCs w:val="24"/>
        </w:rPr>
      </w:pPr>
      <w:hyperlink r:id="rId136" w:tooltip="Investment banking" w:history="1">
        <w:r w:rsidRPr="00B671EF">
          <w:rPr>
            <w:rStyle w:val="Hyperlink"/>
            <w:rFonts w:ascii="Goudy Type" w:hAnsi="Goudy Type" w:cs="Arial"/>
            <w:color w:val="auto"/>
            <w:sz w:val="24"/>
            <w:szCs w:val="24"/>
            <w:u w:val="none"/>
          </w:rPr>
          <w:t>investment banking</w:t>
        </w:r>
      </w:hyperlink>
      <w:r w:rsidRPr="00B671EF">
        <w:rPr>
          <w:rFonts w:ascii="Goudy Type" w:hAnsi="Goudy Type" w:cs="Arial"/>
          <w:sz w:val="24"/>
          <w:szCs w:val="24"/>
        </w:rPr>
        <w:t>, relating to activities on the</w:t>
      </w:r>
      <w:r w:rsidRPr="00B671EF">
        <w:rPr>
          <w:rStyle w:val="apple-converted-space"/>
          <w:rFonts w:ascii="Goudy Type" w:hAnsi="Goudy Type" w:cs="Arial"/>
          <w:sz w:val="24"/>
          <w:szCs w:val="24"/>
        </w:rPr>
        <w:t> </w:t>
      </w:r>
      <w:hyperlink r:id="rId137" w:tooltip="Financial markets" w:history="1">
        <w:r w:rsidRPr="00B671EF">
          <w:rPr>
            <w:rStyle w:val="Hyperlink"/>
            <w:rFonts w:ascii="Goudy Type" w:hAnsi="Goudy Type" w:cs="Arial"/>
            <w:color w:val="auto"/>
            <w:sz w:val="24"/>
            <w:szCs w:val="24"/>
            <w:u w:val="none"/>
          </w:rPr>
          <w:t>financial markets</w:t>
        </w:r>
      </w:hyperlink>
      <w:r w:rsidRPr="00B671EF">
        <w:rPr>
          <w:rFonts w:ascii="Goudy Type" w:hAnsi="Goudy Type" w:cs="Arial"/>
          <w:sz w:val="24"/>
          <w:szCs w:val="24"/>
        </w:rPr>
        <w:t>.</w:t>
      </w:r>
    </w:p>
    <w:p w14:paraId="7171A5BF" w14:textId="77777777" w:rsidR="00CB71E7" w:rsidRPr="00B671EF" w:rsidRDefault="00CB71E7" w:rsidP="00B671EF">
      <w:pPr>
        <w:pStyle w:val="NormalWeb"/>
        <w:shd w:val="clear" w:color="auto" w:fill="FFFFFF"/>
        <w:spacing w:before="120" w:beforeAutospacing="0" w:after="120" w:afterAutospacing="0" w:line="218" w:lineRule="atLeast"/>
        <w:ind w:left="792"/>
        <w:jc w:val="both"/>
        <w:rPr>
          <w:rFonts w:ascii="Goudy Type" w:hAnsi="Goudy Type" w:cs="Arial"/>
        </w:rPr>
      </w:pPr>
      <w:r w:rsidRPr="00B671EF">
        <w:rPr>
          <w:rFonts w:ascii="Goudy Type" w:hAnsi="Goudy Type" w:cs="Arial"/>
        </w:rPr>
        <w:t>Most banks are profit-making, private enterprises. However, some are owned by government, or are</w:t>
      </w:r>
      <w:r w:rsidRPr="00B671EF">
        <w:rPr>
          <w:rStyle w:val="apple-converted-space"/>
          <w:rFonts w:ascii="Goudy Type" w:eastAsiaTheme="majorEastAsia" w:hAnsi="Goudy Type" w:cs="Arial"/>
        </w:rPr>
        <w:t> </w:t>
      </w:r>
      <w:hyperlink r:id="rId138" w:tooltip="Non-profit organization" w:history="1">
        <w:r w:rsidRPr="00B671EF">
          <w:rPr>
            <w:rStyle w:val="Hyperlink"/>
            <w:rFonts w:ascii="Goudy Type" w:eastAsiaTheme="majorEastAsia" w:hAnsi="Goudy Type" w:cs="Arial"/>
            <w:color w:val="auto"/>
            <w:u w:val="none"/>
          </w:rPr>
          <w:t>non-profit organizations</w:t>
        </w:r>
      </w:hyperlink>
      <w:r w:rsidRPr="00B671EF">
        <w:rPr>
          <w:rFonts w:ascii="Goudy Type" w:hAnsi="Goudy Type" w:cs="Arial"/>
        </w:rPr>
        <w:t>.</w:t>
      </w:r>
    </w:p>
    <w:p w14:paraId="2FF07491" w14:textId="77777777" w:rsidR="00CB71E7" w:rsidRPr="00B671EF" w:rsidRDefault="00CB71E7" w:rsidP="00B671EF">
      <w:pPr>
        <w:numPr>
          <w:ilvl w:val="0"/>
          <w:numId w:val="30"/>
        </w:numPr>
        <w:shd w:val="clear" w:color="auto" w:fill="FFFFFF"/>
        <w:tabs>
          <w:tab w:val="clear" w:pos="720"/>
          <w:tab w:val="num" w:pos="1128"/>
        </w:tabs>
        <w:spacing w:before="100" w:beforeAutospacing="1" w:after="24" w:line="218" w:lineRule="atLeast"/>
        <w:ind w:left="1176"/>
        <w:jc w:val="both"/>
        <w:rPr>
          <w:rFonts w:ascii="Goudy Type" w:hAnsi="Goudy Type" w:cs="Arial"/>
          <w:sz w:val="24"/>
          <w:szCs w:val="24"/>
        </w:rPr>
      </w:pPr>
      <w:hyperlink r:id="rId139" w:tooltip="Central bank" w:history="1">
        <w:r w:rsidRPr="00B671EF">
          <w:rPr>
            <w:rStyle w:val="Hyperlink"/>
            <w:rFonts w:ascii="Goudy Type" w:hAnsi="Goudy Type" w:cs="Arial"/>
            <w:color w:val="auto"/>
            <w:sz w:val="24"/>
            <w:szCs w:val="24"/>
            <w:u w:val="none"/>
          </w:rPr>
          <w:t>Central banks</w:t>
        </w:r>
      </w:hyperlink>
      <w:r w:rsidRPr="00B671EF">
        <w:rPr>
          <w:rStyle w:val="apple-converted-space"/>
          <w:rFonts w:ascii="Goudy Type" w:hAnsi="Goudy Type" w:cs="Arial"/>
          <w:sz w:val="24"/>
          <w:szCs w:val="24"/>
        </w:rPr>
        <w:t> </w:t>
      </w:r>
      <w:r w:rsidRPr="00B671EF">
        <w:rPr>
          <w:rFonts w:ascii="Goudy Type" w:hAnsi="Goudy Type" w:cs="Arial"/>
          <w:sz w:val="24"/>
          <w:szCs w:val="24"/>
        </w:rPr>
        <w:t>are normally government-owned and charged with quasi-regulatory responsibilities, such as supervising commercial banks, or controlling the cash</w:t>
      </w:r>
      <w:r w:rsidRPr="00B671EF">
        <w:rPr>
          <w:rStyle w:val="apple-converted-space"/>
          <w:rFonts w:ascii="Goudy Type" w:hAnsi="Goudy Type" w:cs="Arial"/>
          <w:sz w:val="24"/>
          <w:szCs w:val="24"/>
        </w:rPr>
        <w:t> </w:t>
      </w:r>
      <w:hyperlink r:id="rId140" w:tooltip="Interest rate" w:history="1">
        <w:r w:rsidRPr="00B671EF">
          <w:rPr>
            <w:rStyle w:val="Hyperlink"/>
            <w:rFonts w:ascii="Goudy Type" w:hAnsi="Goudy Type" w:cs="Arial"/>
            <w:color w:val="auto"/>
            <w:sz w:val="24"/>
            <w:szCs w:val="24"/>
            <w:u w:val="none"/>
          </w:rPr>
          <w:t>interest rate</w:t>
        </w:r>
      </w:hyperlink>
      <w:r w:rsidRPr="00B671EF">
        <w:rPr>
          <w:rFonts w:ascii="Goudy Type" w:hAnsi="Goudy Type" w:cs="Arial"/>
          <w:sz w:val="24"/>
          <w:szCs w:val="24"/>
        </w:rPr>
        <w:t>. They generally provide liquidity to the banking system and act as the</w:t>
      </w:r>
      <w:r w:rsidRPr="00B671EF">
        <w:rPr>
          <w:rStyle w:val="apple-converted-space"/>
          <w:rFonts w:ascii="Goudy Type" w:hAnsi="Goudy Type" w:cs="Arial"/>
          <w:sz w:val="24"/>
          <w:szCs w:val="24"/>
        </w:rPr>
        <w:t> </w:t>
      </w:r>
      <w:hyperlink r:id="rId141" w:tooltip="Lender of last resort" w:history="1">
        <w:r w:rsidRPr="00B671EF">
          <w:rPr>
            <w:rStyle w:val="Hyperlink"/>
            <w:rFonts w:ascii="Goudy Type" w:hAnsi="Goudy Type" w:cs="Arial"/>
            <w:color w:val="auto"/>
            <w:sz w:val="24"/>
            <w:szCs w:val="24"/>
            <w:u w:val="none"/>
          </w:rPr>
          <w:t>lender of last resort</w:t>
        </w:r>
      </w:hyperlink>
      <w:r w:rsidRPr="00B671EF">
        <w:rPr>
          <w:rStyle w:val="apple-converted-space"/>
          <w:rFonts w:ascii="Goudy Type" w:hAnsi="Goudy Type" w:cs="Arial"/>
          <w:sz w:val="24"/>
          <w:szCs w:val="24"/>
        </w:rPr>
        <w:t> </w:t>
      </w:r>
      <w:r w:rsidRPr="00B671EF">
        <w:rPr>
          <w:rFonts w:ascii="Goudy Type" w:hAnsi="Goudy Type" w:cs="Arial"/>
          <w:sz w:val="24"/>
          <w:szCs w:val="24"/>
        </w:rPr>
        <w:t>in event of a crisis.</w:t>
      </w:r>
    </w:p>
    <w:p w14:paraId="36B4B2F9" w14:textId="77777777" w:rsidR="00145489" w:rsidRPr="00B671EF" w:rsidRDefault="00CB71E7" w:rsidP="00B671EF">
      <w:pPr>
        <w:numPr>
          <w:ilvl w:val="0"/>
          <w:numId w:val="30"/>
        </w:numPr>
        <w:shd w:val="clear" w:color="auto" w:fill="FFFFFF"/>
        <w:tabs>
          <w:tab w:val="clear" w:pos="720"/>
          <w:tab w:val="num" w:pos="1128"/>
        </w:tabs>
        <w:spacing w:before="100" w:beforeAutospacing="1" w:after="24" w:line="218" w:lineRule="atLeast"/>
        <w:ind w:left="1176"/>
        <w:jc w:val="both"/>
        <w:rPr>
          <w:rFonts w:ascii="Goudy Type" w:hAnsi="Goudy Type" w:cs="Arial"/>
          <w:sz w:val="24"/>
          <w:szCs w:val="24"/>
        </w:rPr>
      </w:pPr>
      <w:hyperlink r:id="rId142" w:tooltip="Islamic bank" w:history="1">
        <w:r w:rsidRPr="00B671EF">
          <w:rPr>
            <w:rStyle w:val="Hyperlink"/>
            <w:rFonts w:ascii="Goudy Type" w:hAnsi="Goudy Type" w:cs="Arial"/>
            <w:color w:val="auto"/>
            <w:sz w:val="24"/>
            <w:szCs w:val="24"/>
            <w:u w:val="none"/>
          </w:rPr>
          <w:t>Islamic banks</w:t>
        </w:r>
      </w:hyperlink>
      <w:r w:rsidRPr="00B671EF">
        <w:rPr>
          <w:rStyle w:val="apple-converted-space"/>
          <w:rFonts w:ascii="Goudy Type" w:hAnsi="Goudy Type" w:cs="Arial"/>
          <w:sz w:val="24"/>
          <w:szCs w:val="24"/>
        </w:rPr>
        <w:t> </w:t>
      </w:r>
      <w:r w:rsidRPr="00B671EF">
        <w:rPr>
          <w:rFonts w:ascii="Goudy Type" w:hAnsi="Goudy Type" w:cs="Arial"/>
          <w:sz w:val="24"/>
          <w:szCs w:val="24"/>
        </w:rPr>
        <w:t>adhere to the concepts of</w:t>
      </w:r>
      <w:r w:rsidRPr="00B671EF">
        <w:rPr>
          <w:rStyle w:val="apple-converted-space"/>
          <w:rFonts w:ascii="Goudy Type" w:hAnsi="Goudy Type" w:cs="Arial"/>
          <w:sz w:val="24"/>
          <w:szCs w:val="24"/>
        </w:rPr>
        <w:t> </w:t>
      </w:r>
      <w:hyperlink r:id="rId143" w:tooltip="Sharia" w:history="1">
        <w:r w:rsidRPr="00B671EF">
          <w:rPr>
            <w:rStyle w:val="Hyperlink"/>
            <w:rFonts w:ascii="Goudy Type" w:hAnsi="Goudy Type" w:cs="Arial"/>
            <w:color w:val="auto"/>
            <w:sz w:val="24"/>
            <w:szCs w:val="24"/>
            <w:u w:val="none"/>
          </w:rPr>
          <w:t>Islamic law</w:t>
        </w:r>
      </w:hyperlink>
      <w:r w:rsidRPr="00B671EF">
        <w:rPr>
          <w:rFonts w:ascii="Goudy Type" w:hAnsi="Goudy Type" w:cs="Arial"/>
          <w:sz w:val="24"/>
          <w:szCs w:val="24"/>
        </w:rPr>
        <w:t>. This form of banking revolves around several well-established principles based on Islamic canons. All banking activities must avoid interest, a concept that is forbidden in Islam. Instead, the bank earns profit (</w:t>
      </w:r>
      <w:hyperlink r:id="rId144" w:tooltip="Markup (business)" w:history="1">
        <w:r w:rsidRPr="00B671EF">
          <w:rPr>
            <w:rStyle w:val="Hyperlink"/>
            <w:rFonts w:ascii="Goudy Type" w:hAnsi="Goudy Type" w:cs="Arial"/>
            <w:color w:val="auto"/>
            <w:sz w:val="24"/>
            <w:szCs w:val="24"/>
            <w:u w:val="none"/>
          </w:rPr>
          <w:t>markup</w:t>
        </w:r>
      </w:hyperlink>
      <w:r w:rsidRPr="00B671EF">
        <w:rPr>
          <w:rFonts w:ascii="Goudy Type" w:hAnsi="Goudy Type" w:cs="Arial"/>
          <w:sz w:val="24"/>
          <w:szCs w:val="24"/>
        </w:rPr>
        <w:t>) and fees on the financing facilities that it extends to customers</w:t>
      </w:r>
      <w:r w:rsidR="004C0881" w:rsidRPr="00B671EF">
        <w:rPr>
          <w:rFonts w:ascii="Goudy Type" w:hAnsi="Goudy Type" w:cs="Arial"/>
          <w:sz w:val="24"/>
          <w:szCs w:val="24"/>
        </w:rPr>
        <w:t>.</w:t>
      </w:r>
    </w:p>
    <w:p w14:paraId="4D42BB32" w14:textId="77777777" w:rsidR="004C0881" w:rsidRPr="00B671EF" w:rsidRDefault="004C0881" w:rsidP="00B671EF">
      <w:pPr>
        <w:shd w:val="clear" w:color="auto" w:fill="FFFFFF"/>
        <w:spacing w:before="100" w:beforeAutospacing="1" w:after="24" w:line="218" w:lineRule="atLeast"/>
        <w:ind w:left="1176"/>
        <w:jc w:val="both"/>
        <w:rPr>
          <w:rFonts w:ascii="Goudy Type" w:hAnsi="Goudy Type" w:cs="Arial"/>
          <w:sz w:val="24"/>
          <w:szCs w:val="24"/>
        </w:rPr>
      </w:pPr>
    </w:p>
    <w:p w14:paraId="1414449C" w14:textId="77777777" w:rsidR="004C0881" w:rsidRPr="00B671EF" w:rsidRDefault="004C0881" w:rsidP="00B671EF">
      <w:pPr>
        <w:pStyle w:val="Heading1"/>
        <w:numPr>
          <w:ilvl w:val="0"/>
          <w:numId w:val="0"/>
        </w:numPr>
        <w:ind w:left="360"/>
        <w:jc w:val="both"/>
        <w:rPr>
          <w:rFonts w:ascii="Goudy Type" w:hAnsi="Goudy Type"/>
          <w:color w:val="auto"/>
          <w:sz w:val="24"/>
          <w:szCs w:val="24"/>
        </w:rPr>
      </w:pPr>
      <w:r w:rsidRPr="00B671EF">
        <w:rPr>
          <w:rStyle w:val="mw-headline"/>
          <w:rFonts w:ascii="Goudy Type" w:hAnsi="Goudy Type" w:cs="Arial"/>
          <w:color w:val="auto"/>
          <w:sz w:val="24"/>
          <w:szCs w:val="24"/>
        </w:rPr>
        <w:t>6. Size of global banking industry</w:t>
      </w:r>
    </w:p>
    <w:p w14:paraId="6898C72C" w14:textId="77777777" w:rsidR="004C0881" w:rsidRPr="00B671EF" w:rsidRDefault="004C0881" w:rsidP="00B671EF">
      <w:pPr>
        <w:pStyle w:val="NormalWeb"/>
        <w:shd w:val="clear" w:color="auto" w:fill="FFFFFF"/>
        <w:spacing w:before="120" w:beforeAutospacing="0" w:after="120" w:afterAutospacing="0"/>
        <w:ind w:left="360"/>
        <w:jc w:val="both"/>
        <w:rPr>
          <w:rFonts w:ascii="Goudy Type" w:hAnsi="Goudy Type" w:cs="Arial"/>
        </w:rPr>
      </w:pPr>
      <w:r w:rsidRPr="00B671EF">
        <w:rPr>
          <w:rFonts w:ascii="Goudy Type" w:hAnsi="Goudy Type" w:cs="Arial"/>
        </w:rPr>
        <w:t xml:space="preserve">    Assets of the largest 1,000 banks in the world grew by 6.8% in the 2008/2009 financial year to a record US$96.4 trillion while profits declined by 85% to US$115 billion. Growth in assets in adverse market conditions was largely a result of recapitalization. EU banks held the largest share of the total, 56% in 2008/2009, down </w:t>
      </w:r>
      <w:r w:rsidRPr="00B671EF">
        <w:rPr>
          <w:rFonts w:ascii="Goudy Type" w:hAnsi="Goudy Type" w:cs="Arial"/>
        </w:rPr>
        <w:lastRenderedPageBreak/>
        <w:t xml:space="preserve">from 61% in the previous year. Asian banks' share increased from 12% to 14% during the year, while the share of US banks increased from 11% to 13%. Fee revenue generated by global investment banking totaled US$66.3 billion in 2009, up 12% on the previous year. </w:t>
      </w:r>
    </w:p>
    <w:p w14:paraId="481DCD28" w14:textId="77777777" w:rsidR="004C0881" w:rsidRPr="00B671EF" w:rsidRDefault="004C0881" w:rsidP="00B671EF">
      <w:pPr>
        <w:pStyle w:val="NormalWeb"/>
        <w:shd w:val="clear" w:color="auto" w:fill="FFFFFF"/>
        <w:spacing w:before="120" w:beforeAutospacing="0" w:after="120" w:afterAutospacing="0"/>
        <w:ind w:left="360"/>
        <w:jc w:val="both"/>
        <w:rPr>
          <w:rFonts w:ascii="Goudy Type" w:hAnsi="Goudy Type" w:cs="Arial"/>
        </w:rPr>
      </w:pPr>
      <w:r w:rsidRPr="00B671EF">
        <w:rPr>
          <w:rFonts w:ascii="Goudy Type" w:hAnsi="Goudy Type" w:cs="Arial"/>
        </w:rPr>
        <w:t xml:space="preserve">   The United States has the most banks in the world in terms of institutions (7,085 at the end of 2008) and possibly branches (82,000). This is an indicator of the geography and regulatory structure of the USA, resulting in a large number of small to medium-sized institutions in its banking system. As of Nov 2009, China's top 4 banks have in excess of 67,000 branches (</w:t>
      </w:r>
      <w:hyperlink r:id="rId145" w:tooltip="ICBC" w:history="1">
        <w:r w:rsidRPr="00B671EF">
          <w:rPr>
            <w:rStyle w:val="Hyperlink"/>
            <w:rFonts w:ascii="Goudy Type" w:eastAsiaTheme="majorEastAsia" w:hAnsi="Goudy Type" w:cs="Arial"/>
            <w:color w:val="auto"/>
          </w:rPr>
          <w:t>ICBC</w:t>
        </w:r>
      </w:hyperlink>
      <w:r w:rsidRPr="00B671EF">
        <w:rPr>
          <w:rFonts w:ascii="Goudy Type" w:hAnsi="Goudy Type" w:cs="Arial"/>
        </w:rPr>
        <w:t>:18000+,</w:t>
      </w:r>
      <w:r w:rsidRPr="00B671EF">
        <w:rPr>
          <w:rStyle w:val="apple-converted-space"/>
          <w:rFonts w:ascii="Goudy Type" w:eastAsiaTheme="majorEastAsia" w:hAnsi="Goudy Type" w:cs="Arial"/>
        </w:rPr>
        <w:t> </w:t>
      </w:r>
      <w:hyperlink r:id="rId146" w:tooltip="Bank of China" w:history="1">
        <w:r w:rsidRPr="00B671EF">
          <w:rPr>
            <w:rStyle w:val="Hyperlink"/>
            <w:rFonts w:ascii="Goudy Type" w:eastAsiaTheme="majorEastAsia" w:hAnsi="Goudy Type" w:cs="Arial"/>
            <w:color w:val="auto"/>
          </w:rPr>
          <w:t>BOC</w:t>
        </w:r>
      </w:hyperlink>
      <w:r w:rsidRPr="00B671EF">
        <w:rPr>
          <w:rFonts w:ascii="Goudy Type" w:hAnsi="Goudy Type" w:cs="Arial"/>
        </w:rPr>
        <w:t>:12000+,</w:t>
      </w:r>
      <w:r w:rsidRPr="00B671EF">
        <w:rPr>
          <w:rStyle w:val="apple-converted-space"/>
          <w:rFonts w:ascii="Goudy Type" w:eastAsiaTheme="majorEastAsia" w:hAnsi="Goudy Type" w:cs="Arial"/>
        </w:rPr>
        <w:t> </w:t>
      </w:r>
      <w:hyperlink r:id="rId147" w:tooltip="China Construction Bank" w:history="1">
        <w:r w:rsidRPr="00B671EF">
          <w:rPr>
            <w:rStyle w:val="Hyperlink"/>
            <w:rFonts w:ascii="Goudy Type" w:eastAsiaTheme="majorEastAsia" w:hAnsi="Goudy Type" w:cs="Arial"/>
            <w:color w:val="auto"/>
          </w:rPr>
          <w:t>CCB</w:t>
        </w:r>
      </w:hyperlink>
      <w:r w:rsidRPr="00B671EF">
        <w:rPr>
          <w:rFonts w:ascii="Goudy Type" w:hAnsi="Goudy Type" w:cs="Arial"/>
        </w:rPr>
        <w:t>:13000+,</w:t>
      </w:r>
      <w:hyperlink r:id="rId148" w:tooltip="Agricultural Bank of China" w:history="1">
        <w:r w:rsidRPr="00B671EF">
          <w:rPr>
            <w:rStyle w:val="Hyperlink"/>
            <w:rFonts w:ascii="Goudy Type" w:eastAsiaTheme="majorEastAsia" w:hAnsi="Goudy Type" w:cs="Arial"/>
            <w:color w:val="auto"/>
          </w:rPr>
          <w:t>ABC</w:t>
        </w:r>
      </w:hyperlink>
      <w:r w:rsidRPr="00B671EF">
        <w:rPr>
          <w:rFonts w:ascii="Goudy Type" w:hAnsi="Goudy Type" w:cs="Arial"/>
        </w:rPr>
        <w:t>:24000+) with an additional 140 smaller banks with an undetermined number of branches. Japan had 129 banks and 12,000 branches. In 2004, Germany, France, and Italy each had more than 30,000 branches—more than double the 15,000 branches in the UK.</w:t>
      </w:r>
    </w:p>
    <w:p w14:paraId="3A546022" w14:textId="77777777" w:rsidR="00CB71E7" w:rsidRPr="00B671EF" w:rsidRDefault="00CB71E7" w:rsidP="00B671EF">
      <w:pPr>
        <w:shd w:val="clear" w:color="auto" w:fill="FFFFFF"/>
        <w:spacing w:before="100" w:beforeAutospacing="1" w:after="24" w:line="218" w:lineRule="atLeast"/>
        <w:ind w:left="1176"/>
        <w:jc w:val="both"/>
        <w:rPr>
          <w:rFonts w:ascii="Goudy Type" w:hAnsi="Goudy Type" w:cs="Arial"/>
          <w:sz w:val="24"/>
          <w:szCs w:val="24"/>
        </w:rPr>
      </w:pPr>
    </w:p>
    <w:p w14:paraId="51F8C1B5" w14:textId="77777777" w:rsidR="00CB71E7" w:rsidRPr="00B671EF" w:rsidRDefault="004C0881" w:rsidP="00B671EF">
      <w:pPr>
        <w:shd w:val="clear" w:color="auto" w:fill="FFFFFF"/>
        <w:spacing w:before="100" w:beforeAutospacing="1" w:after="24" w:line="218" w:lineRule="atLeast"/>
        <w:ind w:left="360"/>
        <w:jc w:val="both"/>
        <w:rPr>
          <w:rFonts w:ascii="Goudy Type" w:hAnsi="Goudy Type" w:cs="Arial"/>
          <w:b/>
          <w:sz w:val="24"/>
          <w:szCs w:val="24"/>
        </w:rPr>
      </w:pPr>
      <w:r w:rsidRPr="00B671EF">
        <w:rPr>
          <w:rFonts w:ascii="Goudy Type" w:hAnsi="Goudy Type" w:cs="Arial"/>
          <w:b/>
          <w:sz w:val="24"/>
          <w:szCs w:val="24"/>
        </w:rPr>
        <w:t>7</w:t>
      </w:r>
      <w:r w:rsidR="00CB71E7" w:rsidRPr="00B671EF">
        <w:rPr>
          <w:rFonts w:ascii="Goudy Type" w:hAnsi="Goudy Type" w:cs="Arial"/>
          <w:b/>
          <w:sz w:val="24"/>
          <w:szCs w:val="24"/>
        </w:rPr>
        <w:t>. Banks in the economy</w:t>
      </w:r>
    </w:p>
    <w:p w14:paraId="4F2C0FEC" w14:textId="77777777" w:rsidR="00CB71E7" w:rsidRPr="00B671EF" w:rsidRDefault="00CB71E7" w:rsidP="00B671EF">
      <w:pPr>
        <w:shd w:val="clear" w:color="auto" w:fill="FFFFFF"/>
        <w:spacing w:before="100" w:beforeAutospacing="1" w:after="24" w:line="218" w:lineRule="atLeast"/>
        <w:ind w:left="360"/>
        <w:jc w:val="both"/>
        <w:rPr>
          <w:rFonts w:ascii="Goudy Type" w:hAnsi="Goudy Type" w:cs="Arial"/>
          <w:sz w:val="24"/>
          <w:szCs w:val="24"/>
        </w:rPr>
      </w:pPr>
      <w:r w:rsidRPr="00B671EF">
        <w:rPr>
          <w:rFonts w:ascii="Goudy Type" w:hAnsi="Goudy Type" w:cs="Arial"/>
          <w:b/>
          <w:sz w:val="24"/>
          <w:szCs w:val="24"/>
        </w:rPr>
        <w:t>a. Economic functions</w:t>
      </w:r>
      <w:r w:rsidRPr="00B671EF">
        <w:rPr>
          <w:rFonts w:ascii="Goudy Type" w:hAnsi="Goudy Type" w:cs="Arial"/>
          <w:sz w:val="24"/>
          <w:szCs w:val="24"/>
        </w:rPr>
        <w:t>:</w:t>
      </w:r>
    </w:p>
    <w:p w14:paraId="686BC266" w14:textId="77777777" w:rsidR="00145489" w:rsidRPr="00B671EF" w:rsidRDefault="00FC0A69" w:rsidP="00B671EF">
      <w:pPr>
        <w:pStyle w:val="NormalWeb"/>
        <w:shd w:val="clear" w:color="auto" w:fill="FFFFFF"/>
        <w:spacing w:before="120" w:beforeAutospacing="0" w:after="120" w:afterAutospacing="0" w:line="218" w:lineRule="atLeast"/>
        <w:ind w:left="360"/>
        <w:jc w:val="both"/>
        <w:rPr>
          <w:rFonts w:ascii="Goudy Type" w:hAnsi="Goudy Type" w:cs="Arial"/>
        </w:rPr>
      </w:pPr>
      <w:r w:rsidRPr="00B671EF">
        <w:rPr>
          <w:rFonts w:ascii="Goudy Type" w:hAnsi="Goudy Type" w:cs="Arial"/>
        </w:rPr>
        <w:t xml:space="preserve">    </w:t>
      </w:r>
      <w:r w:rsidR="00CB71E7" w:rsidRPr="00B671EF">
        <w:rPr>
          <w:rFonts w:ascii="Goudy Type" w:hAnsi="Goudy Type" w:cs="Arial"/>
        </w:rPr>
        <w:t xml:space="preserve"> </w:t>
      </w:r>
      <w:r w:rsidR="00145489" w:rsidRPr="00B671EF">
        <w:rPr>
          <w:rFonts w:ascii="Goudy Type" w:hAnsi="Goudy Type" w:cs="Arial"/>
        </w:rPr>
        <w:t>The economic functions of banks include:</w:t>
      </w:r>
    </w:p>
    <w:p w14:paraId="090DB1F4" w14:textId="77777777" w:rsidR="00145489" w:rsidRPr="00B671EF" w:rsidRDefault="00145489" w:rsidP="00B671EF">
      <w:pPr>
        <w:numPr>
          <w:ilvl w:val="0"/>
          <w:numId w:val="23"/>
        </w:numPr>
        <w:shd w:val="clear" w:color="auto" w:fill="FFFFFF"/>
        <w:tabs>
          <w:tab w:val="clear" w:pos="720"/>
          <w:tab w:val="num" w:pos="696"/>
        </w:tabs>
        <w:spacing w:before="100" w:beforeAutospacing="1" w:after="24" w:line="218" w:lineRule="atLeast"/>
        <w:ind w:left="1128"/>
        <w:jc w:val="both"/>
        <w:rPr>
          <w:rFonts w:ascii="Goudy Type" w:hAnsi="Goudy Type" w:cs="Arial"/>
          <w:sz w:val="24"/>
          <w:szCs w:val="24"/>
        </w:rPr>
      </w:pPr>
      <w:r w:rsidRPr="00B671EF">
        <w:rPr>
          <w:rFonts w:ascii="Goudy Type" w:hAnsi="Goudy Type" w:cs="Arial"/>
          <w:sz w:val="24"/>
          <w:szCs w:val="24"/>
          <w:u w:val="single"/>
        </w:rPr>
        <w:t>Issue of money</w:t>
      </w:r>
      <w:r w:rsidRPr="00B671EF">
        <w:rPr>
          <w:rFonts w:ascii="Goudy Type" w:hAnsi="Goudy Type" w:cs="Arial"/>
          <w:sz w:val="24"/>
          <w:szCs w:val="24"/>
        </w:rPr>
        <w:t>, in the form of</w:t>
      </w:r>
      <w:r w:rsidRPr="00B671EF">
        <w:rPr>
          <w:rStyle w:val="apple-converted-space"/>
          <w:rFonts w:ascii="Goudy Type" w:hAnsi="Goudy Type" w:cs="Arial"/>
          <w:sz w:val="24"/>
          <w:szCs w:val="24"/>
        </w:rPr>
        <w:t> </w:t>
      </w:r>
      <w:hyperlink r:id="rId149" w:tooltip="Banknotes" w:history="1">
        <w:r w:rsidRPr="00B671EF">
          <w:rPr>
            <w:rStyle w:val="Hyperlink"/>
            <w:rFonts w:ascii="Goudy Type" w:hAnsi="Goudy Type" w:cs="Arial"/>
            <w:color w:val="auto"/>
            <w:sz w:val="24"/>
            <w:szCs w:val="24"/>
            <w:u w:val="none"/>
          </w:rPr>
          <w:t>banknotes</w:t>
        </w:r>
      </w:hyperlink>
      <w:r w:rsidRPr="00B671EF">
        <w:rPr>
          <w:rStyle w:val="apple-converted-space"/>
          <w:rFonts w:ascii="Goudy Type" w:hAnsi="Goudy Type" w:cs="Arial"/>
          <w:sz w:val="24"/>
          <w:szCs w:val="24"/>
        </w:rPr>
        <w:t> </w:t>
      </w:r>
      <w:r w:rsidRPr="00B671EF">
        <w:rPr>
          <w:rFonts w:ascii="Goudy Type" w:hAnsi="Goudy Type" w:cs="Arial"/>
          <w:sz w:val="24"/>
          <w:szCs w:val="24"/>
        </w:rPr>
        <w:t>and current accounts subject to</w:t>
      </w:r>
      <w:r w:rsidRPr="00B671EF">
        <w:rPr>
          <w:rStyle w:val="apple-converted-space"/>
          <w:rFonts w:ascii="Goudy Type" w:hAnsi="Goudy Type" w:cs="Arial"/>
          <w:sz w:val="24"/>
          <w:szCs w:val="24"/>
        </w:rPr>
        <w:t> </w:t>
      </w:r>
      <w:hyperlink r:id="rId150" w:tooltip="Cheque" w:history="1">
        <w:r w:rsidRPr="00B671EF">
          <w:rPr>
            <w:rStyle w:val="Hyperlink"/>
            <w:rFonts w:ascii="Goudy Type" w:hAnsi="Goudy Type" w:cs="Arial"/>
            <w:color w:val="auto"/>
            <w:sz w:val="24"/>
            <w:szCs w:val="24"/>
            <w:u w:val="none"/>
          </w:rPr>
          <w:t>check</w:t>
        </w:r>
      </w:hyperlink>
      <w:r w:rsidRPr="00B671EF">
        <w:rPr>
          <w:rStyle w:val="apple-converted-space"/>
          <w:rFonts w:ascii="Goudy Type" w:hAnsi="Goudy Type" w:cs="Arial"/>
          <w:sz w:val="24"/>
          <w:szCs w:val="24"/>
        </w:rPr>
        <w:t> </w:t>
      </w:r>
      <w:r w:rsidRPr="00B671EF">
        <w:rPr>
          <w:rFonts w:ascii="Goudy Type" w:hAnsi="Goudy Type" w:cs="Arial"/>
          <w:sz w:val="24"/>
          <w:szCs w:val="24"/>
        </w:rPr>
        <w:t>or payment at the customer's order. These claims on banks can act as money because they are negotiable or repayable on demand, and hence valued at par. They are effectively transferable by mere delivery, in the case of banknotes, or by drawing a check that the payee may bank or cash.</w:t>
      </w:r>
      <w:r w:rsidR="001D067E" w:rsidRPr="00B671EF">
        <w:rPr>
          <w:rFonts w:ascii="Goudy Type" w:hAnsi="Goudy Type" w:cs="Arial"/>
          <w:sz w:val="24"/>
          <w:szCs w:val="24"/>
        </w:rPr>
        <w:t xml:space="preserve">  </w:t>
      </w:r>
    </w:p>
    <w:p w14:paraId="6D708A85" w14:textId="77777777" w:rsidR="001D067E" w:rsidRPr="00B671EF" w:rsidRDefault="001D067E" w:rsidP="00B671EF">
      <w:pPr>
        <w:shd w:val="clear" w:color="auto" w:fill="FFFFFF"/>
        <w:spacing w:before="100" w:beforeAutospacing="1" w:after="24" w:line="218" w:lineRule="atLeast"/>
        <w:ind w:left="1128"/>
        <w:jc w:val="both"/>
        <w:rPr>
          <w:rFonts w:ascii="Goudy Type" w:hAnsi="Goudy Type" w:cs="Arial"/>
          <w:sz w:val="24"/>
          <w:szCs w:val="24"/>
        </w:rPr>
      </w:pPr>
    </w:p>
    <w:p w14:paraId="117F08F4" w14:textId="77777777" w:rsidR="001D067E" w:rsidRPr="00B671EF" w:rsidRDefault="00145489" w:rsidP="00B671EF">
      <w:pPr>
        <w:numPr>
          <w:ilvl w:val="0"/>
          <w:numId w:val="23"/>
        </w:numPr>
        <w:shd w:val="clear" w:color="auto" w:fill="FFFFFF"/>
        <w:tabs>
          <w:tab w:val="clear" w:pos="720"/>
          <w:tab w:val="num" w:pos="696"/>
        </w:tabs>
        <w:spacing w:before="100" w:beforeAutospacing="1" w:after="24" w:line="218" w:lineRule="atLeast"/>
        <w:ind w:left="1128"/>
        <w:jc w:val="both"/>
        <w:rPr>
          <w:rFonts w:ascii="Goudy Type" w:hAnsi="Goudy Type" w:cs="Arial"/>
          <w:sz w:val="24"/>
          <w:szCs w:val="24"/>
        </w:rPr>
      </w:pPr>
      <w:r w:rsidRPr="00B671EF">
        <w:rPr>
          <w:rFonts w:ascii="Goudy Type" w:hAnsi="Goudy Type" w:cs="Arial"/>
          <w:sz w:val="24"/>
          <w:szCs w:val="24"/>
          <w:u w:val="single"/>
        </w:rPr>
        <w:t>Netting and settlement of payments</w:t>
      </w:r>
      <w:r w:rsidRPr="00B671EF">
        <w:rPr>
          <w:rFonts w:ascii="Goudy Type" w:hAnsi="Goudy Type" w:cs="Arial"/>
          <w:sz w:val="24"/>
          <w:szCs w:val="24"/>
        </w:rPr>
        <w:t xml:space="preserve"> – banks act as both collection and paying agents for customers, participating in interbank clearing and settlement systems to collect, present, be presented with, and pay payment instruments. This enables banks to economize on reserves held for settlement of payments, since inward and outward payments offset each other. It also enables the offsetting of payment flows between geographical areas, reducing the cost of settlement between them.</w:t>
      </w:r>
    </w:p>
    <w:p w14:paraId="51873D33" w14:textId="77777777" w:rsidR="001D067E" w:rsidRPr="00B671EF" w:rsidRDefault="001D067E" w:rsidP="00B671EF">
      <w:pPr>
        <w:shd w:val="clear" w:color="auto" w:fill="FFFFFF"/>
        <w:spacing w:before="100" w:beforeAutospacing="1" w:after="24" w:line="218" w:lineRule="atLeast"/>
        <w:ind w:left="1128"/>
        <w:jc w:val="both"/>
        <w:rPr>
          <w:rFonts w:ascii="Goudy Type" w:hAnsi="Goudy Type" w:cs="Arial"/>
          <w:sz w:val="24"/>
          <w:szCs w:val="24"/>
        </w:rPr>
      </w:pPr>
    </w:p>
    <w:p w14:paraId="4C43AF15" w14:textId="77777777" w:rsidR="00145489" w:rsidRPr="00B671EF" w:rsidRDefault="00145489" w:rsidP="00B671EF">
      <w:pPr>
        <w:numPr>
          <w:ilvl w:val="0"/>
          <w:numId w:val="23"/>
        </w:numPr>
        <w:shd w:val="clear" w:color="auto" w:fill="FFFFFF"/>
        <w:tabs>
          <w:tab w:val="clear" w:pos="720"/>
          <w:tab w:val="num" w:pos="696"/>
        </w:tabs>
        <w:spacing w:before="100" w:beforeAutospacing="1" w:after="24" w:line="218" w:lineRule="atLeast"/>
        <w:ind w:left="1128"/>
        <w:jc w:val="both"/>
        <w:rPr>
          <w:rFonts w:ascii="Goudy Type" w:hAnsi="Goudy Type" w:cs="Arial"/>
          <w:sz w:val="24"/>
          <w:szCs w:val="24"/>
        </w:rPr>
      </w:pPr>
      <w:r w:rsidRPr="00B671EF">
        <w:rPr>
          <w:rFonts w:ascii="Goudy Type" w:hAnsi="Goudy Type" w:cs="Arial"/>
          <w:sz w:val="24"/>
          <w:szCs w:val="24"/>
          <w:u w:val="single"/>
        </w:rPr>
        <w:t>Credit intermediation</w:t>
      </w:r>
      <w:r w:rsidRPr="00B671EF">
        <w:rPr>
          <w:rFonts w:ascii="Goudy Type" w:hAnsi="Goudy Type" w:cs="Arial"/>
          <w:sz w:val="24"/>
          <w:szCs w:val="24"/>
        </w:rPr>
        <w:t xml:space="preserve"> – banks borrow and lend back-to-back on their own account as middle men.</w:t>
      </w:r>
    </w:p>
    <w:p w14:paraId="5BA0A580" w14:textId="77777777" w:rsidR="001D067E" w:rsidRPr="00B671EF" w:rsidRDefault="001D067E" w:rsidP="00B671EF">
      <w:pPr>
        <w:shd w:val="clear" w:color="auto" w:fill="FFFFFF"/>
        <w:spacing w:before="100" w:beforeAutospacing="1" w:after="24" w:line="218" w:lineRule="atLeast"/>
        <w:ind w:left="1128"/>
        <w:jc w:val="both"/>
        <w:rPr>
          <w:rFonts w:ascii="Goudy Type" w:hAnsi="Goudy Type" w:cs="Arial"/>
          <w:sz w:val="24"/>
          <w:szCs w:val="24"/>
        </w:rPr>
      </w:pPr>
    </w:p>
    <w:p w14:paraId="3CF9F66B" w14:textId="77777777" w:rsidR="00145489" w:rsidRPr="00B671EF" w:rsidRDefault="00145489" w:rsidP="00B671EF">
      <w:pPr>
        <w:numPr>
          <w:ilvl w:val="0"/>
          <w:numId w:val="23"/>
        </w:numPr>
        <w:shd w:val="clear" w:color="auto" w:fill="FFFFFF"/>
        <w:tabs>
          <w:tab w:val="clear" w:pos="720"/>
          <w:tab w:val="num" w:pos="696"/>
        </w:tabs>
        <w:spacing w:before="100" w:beforeAutospacing="1" w:after="24" w:line="218" w:lineRule="atLeast"/>
        <w:ind w:left="1128"/>
        <w:jc w:val="both"/>
        <w:rPr>
          <w:rFonts w:ascii="Goudy Type" w:hAnsi="Goudy Type" w:cs="Arial"/>
          <w:sz w:val="24"/>
          <w:szCs w:val="24"/>
        </w:rPr>
      </w:pPr>
      <w:r w:rsidRPr="00B671EF">
        <w:rPr>
          <w:rFonts w:ascii="Goudy Type" w:hAnsi="Goudy Type" w:cs="Arial"/>
          <w:sz w:val="24"/>
          <w:szCs w:val="24"/>
          <w:u w:val="single"/>
        </w:rPr>
        <w:lastRenderedPageBreak/>
        <w:t>Credit quality improvement</w:t>
      </w:r>
      <w:r w:rsidRPr="00B671EF">
        <w:rPr>
          <w:rFonts w:ascii="Goudy Type" w:hAnsi="Goudy Type" w:cs="Arial"/>
          <w:sz w:val="24"/>
          <w:szCs w:val="24"/>
        </w:rPr>
        <w:t xml:space="preserve"> – banks lend money to ordinary commercial and personal borrowers (ordinary credit quality), but are high quality borrowers. The improvement comes from diversification of the bank's assets and capital which provides a buffer to absorb losses without defaulting on its obligations. However, banknotes and deposits are generally unsecured; if the bank gets into difficulty and pledges assets as security, to raise the funding it needs to continue to operate, this puts the note holders and depositors in an economically subordinated position.</w:t>
      </w:r>
    </w:p>
    <w:p w14:paraId="5C6F3552" w14:textId="77777777" w:rsidR="001D067E" w:rsidRPr="00B671EF" w:rsidRDefault="001D067E" w:rsidP="00B671EF">
      <w:pPr>
        <w:shd w:val="clear" w:color="auto" w:fill="FFFFFF"/>
        <w:spacing w:before="100" w:beforeAutospacing="1" w:after="24" w:line="218" w:lineRule="atLeast"/>
        <w:ind w:left="1128"/>
        <w:jc w:val="both"/>
        <w:rPr>
          <w:rFonts w:ascii="Goudy Type" w:hAnsi="Goudy Type" w:cs="Arial"/>
          <w:sz w:val="24"/>
          <w:szCs w:val="24"/>
        </w:rPr>
      </w:pPr>
    </w:p>
    <w:p w14:paraId="315D6B73" w14:textId="77777777" w:rsidR="00145489" w:rsidRPr="00B671EF" w:rsidRDefault="00145489" w:rsidP="00B671EF">
      <w:pPr>
        <w:numPr>
          <w:ilvl w:val="0"/>
          <w:numId w:val="23"/>
        </w:numPr>
        <w:shd w:val="clear" w:color="auto" w:fill="FFFFFF"/>
        <w:tabs>
          <w:tab w:val="clear" w:pos="720"/>
          <w:tab w:val="num" w:pos="696"/>
        </w:tabs>
        <w:spacing w:before="100" w:beforeAutospacing="1" w:after="24" w:line="218" w:lineRule="atLeast"/>
        <w:ind w:left="1128"/>
        <w:jc w:val="both"/>
        <w:rPr>
          <w:rFonts w:ascii="Goudy Type" w:hAnsi="Goudy Type" w:cs="Arial"/>
          <w:sz w:val="24"/>
          <w:szCs w:val="24"/>
        </w:rPr>
      </w:pPr>
      <w:hyperlink r:id="rId151" w:tooltip="Asset liability mismatch" w:history="1">
        <w:r w:rsidRPr="00B671EF">
          <w:rPr>
            <w:rStyle w:val="Hyperlink"/>
            <w:rFonts w:ascii="Goudy Type" w:hAnsi="Goudy Type" w:cs="Arial"/>
            <w:color w:val="auto"/>
            <w:sz w:val="24"/>
            <w:szCs w:val="24"/>
          </w:rPr>
          <w:t>Asset liability mismatch</w:t>
        </w:r>
      </w:hyperlink>
      <w:r w:rsidRPr="00B671EF">
        <w:rPr>
          <w:rFonts w:ascii="Goudy Type" w:hAnsi="Goudy Type" w:cs="Arial"/>
          <w:sz w:val="24"/>
          <w:szCs w:val="24"/>
          <w:u w:val="single"/>
        </w:rPr>
        <w:t>/</w:t>
      </w:r>
      <w:hyperlink r:id="rId152" w:tooltip="Maturity transformation" w:history="1">
        <w:r w:rsidRPr="00B671EF">
          <w:rPr>
            <w:rStyle w:val="Hyperlink"/>
            <w:rFonts w:ascii="Goudy Type" w:hAnsi="Goudy Type" w:cs="Arial"/>
            <w:color w:val="auto"/>
            <w:sz w:val="24"/>
            <w:szCs w:val="24"/>
          </w:rPr>
          <w:t>Maturity transformation</w:t>
        </w:r>
      </w:hyperlink>
      <w:r w:rsidRPr="00B671EF">
        <w:rPr>
          <w:rStyle w:val="apple-converted-space"/>
          <w:rFonts w:ascii="Goudy Type" w:hAnsi="Goudy Type" w:cs="Arial"/>
          <w:sz w:val="24"/>
          <w:szCs w:val="24"/>
        </w:rPr>
        <w:t> </w:t>
      </w:r>
      <w:r w:rsidRPr="00B671EF">
        <w:rPr>
          <w:rFonts w:ascii="Goudy Type" w:hAnsi="Goudy Type" w:cs="Arial"/>
          <w:sz w:val="24"/>
          <w:szCs w:val="24"/>
        </w:rPr>
        <w:t>– banks borrow more on demand debt and short term debt, but provide more long term loans. In other words, they borrow short and lend long. With a stronger credit quality than most other borrowers, banks can do this by aggregating issues (e.g. accepting deposits and issuing banknotes) and redemptions (e.g. withdrawals and redemption of banknotes), maintaining reserves of cash, investing in marketable securities that can be readily converted to cash if needed, and raising replacement funding as needed from various sources (e.g. wholesale cash markets and securities markets).</w:t>
      </w:r>
    </w:p>
    <w:p w14:paraId="67EFDA64" w14:textId="77777777" w:rsidR="001D067E" w:rsidRPr="00B671EF" w:rsidRDefault="001D067E" w:rsidP="00B671EF">
      <w:pPr>
        <w:shd w:val="clear" w:color="auto" w:fill="FFFFFF"/>
        <w:spacing w:before="100" w:beforeAutospacing="1" w:after="24" w:line="218" w:lineRule="atLeast"/>
        <w:ind w:left="1128"/>
        <w:jc w:val="both"/>
        <w:rPr>
          <w:rFonts w:ascii="Goudy Type" w:hAnsi="Goudy Type" w:cs="Arial"/>
          <w:sz w:val="24"/>
          <w:szCs w:val="24"/>
        </w:rPr>
      </w:pPr>
    </w:p>
    <w:p w14:paraId="779A1055" w14:textId="77777777" w:rsidR="00FC0A69" w:rsidRPr="00B671EF" w:rsidRDefault="00145489" w:rsidP="00B671EF">
      <w:pPr>
        <w:numPr>
          <w:ilvl w:val="0"/>
          <w:numId w:val="23"/>
        </w:numPr>
        <w:shd w:val="clear" w:color="auto" w:fill="FFFFFF"/>
        <w:tabs>
          <w:tab w:val="clear" w:pos="720"/>
          <w:tab w:val="num" w:pos="696"/>
        </w:tabs>
        <w:spacing w:before="100" w:beforeAutospacing="1" w:after="24" w:line="218" w:lineRule="atLeast"/>
        <w:ind w:left="1128"/>
        <w:jc w:val="both"/>
        <w:rPr>
          <w:rFonts w:ascii="Goudy Type" w:hAnsi="Goudy Type" w:cs="Arial"/>
          <w:sz w:val="24"/>
          <w:szCs w:val="24"/>
        </w:rPr>
      </w:pPr>
      <w:hyperlink r:id="rId153" w:tooltip="Money creation" w:history="1">
        <w:r w:rsidRPr="00B671EF">
          <w:rPr>
            <w:rStyle w:val="Hyperlink"/>
            <w:rFonts w:ascii="Goudy Type" w:hAnsi="Goudy Type" w:cs="Arial"/>
            <w:color w:val="auto"/>
            <w:sz w:val="24"/>
            <w:szCs w:val="24"/>
          </w:rPr>
          <w:t>Money creation</w:t>
        </w:r>
      </w:hyperlink>
      <w:r w:rsidRPr="00B671EF">
        <w:rPr>
          <w:rStyle w:val="apple-converted-space"/>
          <w:rFonts w:ascii="Goudy Type" w:hAnsi="Goudy Type" w:cs="Arial"/>
          <w:sz w:val="24"/>
          <w:szCs w:val="24"/>
        </w:rPr>
        <w:t> </w:t>
      </w:r>
      <w:r w:rsidRPr="00B671EF">
        <w:rPr>
          <w:rFonts w:ascii="Goudy Type" w:hAnsi="Goudy Type" w:cs="Arial"/>
          <w:sz w:val="24"/>
          <w:szCs w:val="24"/>
        </w:rPr>
        <w:t>– whenever a bank gives out a loan in a</w:t>
      </w:r>
      <w:r w:rsidRPr="00B671EF">
        <w:rPr>
          <w:rStyle w:val="apple-converted-space"/>
          <w:rFonts w:ascii="Goudy Type" w:hAnsi="Goudy Type" w:cs="Arial"/>
          <w:sz w:val="24"/>
          <w:szCs w:val="24"/>
        </w:rPr>
        <w:t> </w:t>
      </w:r>
      <w:hyperlink r:id="rId154" w:tooltip="Fractional-reserve banking" w:history="1">
        <w:r w:rsidRPr="00B671EF">
          <w:rPr>
            <w:rStyle w:val="Hyperlink"/>
            <w:rFonts w:ascii="Goudy Type" w:hAnsi="Goudy Type" w:cs="Arial"/>
            <w:color w:val="auto"/>
            <w:sz w:val="24"/>
            <w:szCs w:val="24"/>
            <w:u w:val="none"/>
          </w:rPr>
          <w:t>fractional-reserve banking</w:t>
        </w:r>
      </w:hyperlink>
      <w:r w:rsidRPr="00B671EF">
        <w:rPr>
          <w:rStyle w:val="apple-converted-space"/>
          <w:rFonts w:ascii="Goudy Type" w:hAnsi="Goudy Type" w:cs="Arial"/>
          <w:sz w:val="24"/>
          <w:szCs w:val="24"/>
        </w:rPr>
        <w:t> </w:t>
      </w:r>
      <w:r w:rsidRPr="00B671EF">
        <w:rPr>
          <w:rFonts w:ascii="Goudy Type" w:hAnsi="Goudy Type" w:cs="Arial"/>
          <w:sz w:val="24"/>
          <w:szCs w:val="24"/>
        </w:rPr>
        <w:t>system, a new sum of virtual money is created.</w:t>
      </w:r>
    </w:p>
    <w:p w14:paraId="6C717D32" w14:textId="77777777" w:rsidR="00FC0A69" w:rsidRPr="00B671EF" w:rsidRDefault="00FC0A69" w:rsidP="00B671EF">
      <w:pPr>
        <w:shd w:val="clear" w:color="auto" w:fill="FFFFFF"/>
        <w:spacing w:before="100" w:beforeAutospacing="1" w:after="24" w:line="218" w:lineRule="atLeast"/>
        <w:ind w:left="360"/>
        <w:jc w:val="both"/>
        <w:rPr>
          <w:rFonts w:ascii="Goudy Type" w:hAnsi="Goudy Type" w:cs="Arial"/>
          <w:b/>
          <w:sz w:val="24"/>
          <w:szCs w:val="24"/>
        </w:rPr>
      </w:pPr>
      <w:r w:rsidRPr="00B671EF">
        <w:rPr>
          <w:rFonts w:ascii="Goudy Type" w:hAnsi="Goudy Type" w:cs="Arial"/>
          <w:b/>
          <w:sz w:val="24"/>
          <w:szCs w:val="24"/>
        </w:rPr>
        <w:t xml:space="preserve">b. </w:t>
      </w:r>
      <w:r w:rsidR="00C66B44" w:rsidRPr="00B671EF">
        <w:rPr>
          <w:rFonts w:ascii="Goudy Type" w:hAnsi="Goudy Type" w:cs="Arial"/>
          <w:b/>
          <w:sz w:val="24"/>
          <w:szCs w:val="24"/>
        </w:rPr>
        <w:t>Regulation</w:t>
      </w:r>
      <w:r w:rsidRPr="00B671EF">
        <w:rPr>
          <w:rFonts w:ascii="Goudy Type" w:hAnsi="Goudy Type" w:cs="Arial"/>
          <w:b/>
          <w:sz w:val="24"/>
          <w:szCs w:val="24"/>
        </w:rPr>
        <w:t>:</w:t>
      </w:r>
    </w:p>
    <w:p w14:paraId="58DCCBCB" w14:textId="77777777" w:rsidR="00FC0A69" w:rsidRPr="00B671EF" w:rsidRDefault="00FC0A69" w:rsidP="00B671EF">
      <w:pPr>
        <w:pStyle w:val="NormalWeb"/>
        <w:shd w:val="clear" w:color="auto" w:fill="FFFFFF"/>
        <w:spacing w:before="120" w:beforeAutospacing="0" w:after="120" w:afterAutospacing="0" w:line="218" w:lineRule="atLeast"/>
        <w:ind w:left="744"/>
        <w:jc w:val="both"/>
        <w:rPr>
          <w:rFonts w:ascii="Goudy Type" w:hAnsi="Goudy Type" w:cs="Arial"/>
          <w:i/>
          <w:iCs/>
        </w:rPr>
      </w:pPr>
    </w:p>
    <w:p w14:paraId="2983027D" w14:textId="77777777" w:rsidR="00145489" w:rsidRPr="00B671EF" w:rsidRDefault="001D067E" w:rsidP="00B671EF">
      <w:pPr>
        <w:pStyle w:val="NormalWeb"/>
        <w:shd w:val="clear" w:color="auto" w:fill="FFFFFF"/>
        <w:spacing w:before="120" w:beforeAutospacing="0" w:after="120" w:afterAutospacing="0" w:line="218" w:lineRule="atLeast"/>
        <w:ind w:left="360"/>
        <w:jc w:val="both"/>
        <w:rPr>
          <w:rFonts w:ascii="Goudy Type" w:hAnsi="Goudy Type" w:cs="Arial"/>
        </w:rPr>
      </w:pPr>
      <w:r w:rsidRPr="00B671EF">
        <w:rPr>
          <w:rFonts w:ascii="Goudy Type" w:hAnsi="Goudy Type" w:cs="Arial"/>
          <w:i/>
          <w:iCs/>
        </w:rPr>
        <w:t xml:space="preserve">    </w:t>
      </w:r>
      <w:r w:rsidR="00145489" w:rsidRPr="00B671EF">
        <w:rPr>
          <w:rFonts w:ascii="Goudy Type" w:hAnsi="Goudy Type" w:cs="Arial"/>
          <w:i/>
          <w:iCs/>
        </w:rPr>
        <w:t>Currently commercial banks are regulated in most jurisdictions by government entities and require a special bank license to operate.</w:t>
      </w:r>
    </w:p>
    <w:p w14:paraId="220343CA" w14:textId="77777777" w:rsidR="00145489" w:rsidRPr="00B671EF" w:rsidRDefault="001D067E" w:rsidP="00B671EF">
      <w:pPr>
        <w:pStyle w:val="NormalWeb"/>
        <w:shd w:val="clear" w:color="auto" w:fill="FFFFFF"/>
        <w:spacing w:before="120" w:beforeAutospacing="0" w:after="120" w:afterAutospacing="0" w:line="218" w:lineRule="atLeast"/>
        <w:ind w:left="360"/>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Usually the definition of the business of banking for the purposes of regulation is extended to include acceptance of deposits, even if they are not repayable to the customer's order—although money lending, by itself, is generally not included in the definition.</w:t>
      </w:r>
    </w:p>
    <w:p w14:paraId="724C4FB5" w14:textId="77777777" w:rsidR="00145489" w:rsidRPr="00B671EF" w:rsidRDefault="001D067E" w:rsidP="00B671EF">
      <w:pPr>
        <w:pStyle w:val="NormalWeb"/>
        <w:shd w:val="clear" w:color="auto" w:fill="FFFFFF"/>
        <w:spacing w:before="120" w:beforeAutospacing="0" w:after="120" w:afterAutospacing="0" w:line="218" w:lineRule="atLeast"/>
        <w:ind w:left="360"/>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Unlike most other regulated industries, the regulator is typically also a participant in the market, being either a publicly or privately governed</w:t>
      </w:r>
      <w:r w:rsidR="00145489" w:rsidRPr="00B671EF">
        <w:rPr>
          <w:rStyle w:val="apple-converted-space"/>
          <w:rFonts w:ascii="Goudy Type" w:eastAsiaTheme="majorEastAsia" w:hAnsi="Goudy Type" w:cs="Arial"/>
        </w:rPr>
        <w:t> </w:t>
      </w:r>
      <w:hyperlink r:id="rId155" w:tooltip="Central bank" w:history="1">
        <w:r w:rsidR="00145489" w:rsidRPr="00B671EF">
          <w:rPr>
            <w:rStyle w:val="Hyperlink"/>
            <w:rFonts w:ascii="Goudy Type" w:eastAsiaTheme="majorEastAsia" w:hAnsi="Goudy Type" w:cs="Arial"/>
            <w:color w:val="auto"/>
            <w:u w:val="none"/>
          </w:rPr>
          <w:t>central bank</w:t>
        </w:r>
      </w:hyperlink>
      <w:r w:rsidR="00145489" w:rsidRPr="00B671EF">
        <w:rPr>
          <w:rFonts w:ascii="Goudy Type" w:hAnsi="Goudy Type" w:cs="Arial"/>
        </w:rPr>
        <w:t>. Central banks also typically have a monopoly on the business of issuing</w:t>
      </w:r>
      <w:r w:rsidR="00145489" w:rsidRPr="00B671EF">
        <w:rPr>
          <w:rStyle w:val="apple-converted-space"/>
          <w:rFonts w:ascii="Goudy Type" w:eastAsiaTheme="majorEastAsia" w:hAnsi="Goudy Type" w:cs="Arial"/>
        </w:rPr>
        <w:t> </w:t>
      </w:r>
      <w:hyperlink r:id="rId156" w:tooltip="Banknote" w:history="1">
        <w:r w:rsidR="00145489" w:rsidRPr="00B671EF">
          <w:rPr>
            <w:rStyle w:val="Hyperlink"/>
            <w:rFonts w:ascii="Goudy Type" w:eastAsiaTheme="majorEastAsia" w:hAnsi="Goudy Type" w:cs="Arial"/>
            <w:color w:val="auto"/>
            <w:u w:val="none"/>
          </w:rPr>
          <w:t>banknotes</w:t>
        </w:r>
      </w:hyperlink>
      <w:r w:rsidR="00145489" w:rsidRPr="00B671EF">
        <w:rPr>
          <w:rFonts w:ascii="Goudy Type" w:hAnsi="Goudy Type" w:cs="Arial"/>
        </w:rPr>
        <w:t>. However, in some countries this is not the case. In the UK, for example, the</w:t>
      </w:r>
      <w:r w:rsidR="00145489" w:rsidRPr="00B671EF">
        <w:rPr>
          <w:rStyle w:val="apple-converted-space"/>
          <w:rFonts w:ascii="Goudy Type" w:eastAsiaTheme="majorEastAsia" w:hAnsi="Goudy Type" w:cs="Arial"/>
        </w:rPr>
        <w:t> </w:t>
      </w:r>
      <w:hyperlink r:id="rId157" w:tooltip="Financial Services Authority" w:history="1">
        <w:r w:rsidR="00145489" w:rsidRPr="00B671EF">
          <w:rPr>
            <w:rStyle w:val="Hyperlink"/>
            <w:rFonts w:ascii="Goudy Type" w:eastAsiaTheme="majorEastAsia" w:hAnsi="Goudy Type" w:cs="Arial"/>
            <w:color w:val="auto"/>
            <w:u w:val="none"/>
          </w:rPr>
          <w:t>Financial Services Authority</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licenses banks, and some commercial banks (such as the</w:t>
      </w:r>
      <w:r w:rsidR="00145489" w:rsidRPr="00B671EF">
        <w:rPr>
          <w:rStyle w:val="apple-converted-space"/>
          <w:rFonts w:ascii="Goudy Type" w:eastAsiaTheme="majorEastAsia" w:hAnsi="Goudy Type" w:cs="Arial"/>
        </w:rPr>
        <w:t> </w:t>
      </w:r>
      <w:hyperlink r:id="rId158" w:tooltip="Bank of Scotland" w:history="1">
        <w:r w:rsidR="00145489" w:rsidRPr="00B671EF">
          <w:rPr>
            <w:rStyle w:val="Hyperlink"/>
            <w:rFonts w:ascii="Goudy Type" w:eastAsiaTheme="majorEastAsia" w:hAnsi="Goudy Type" w:cs="Arial"/>
            <w:color w:val="auto"/>
            <w:u w:val="none"/>
          </w:rPr>
          <w:t>Bank of Scotland</w:t>
        </w:r>
      </w:hyperlink>
      <w:r w:rsidR="00145489" w:rsidRPr="00B671EF">
        <w:rPr>
          <w:rFonts w:ascii="Goudy Type" w:hAnsi="Goudy Type" w:cs="Arial"/>
        </w:rPr>
        <w:t>) issue their own banknotes in addition to those issued by the</w:t>
      </w:r>
      <w:r w:rsidR="00145489" w:rsidRPr="00B671EF">
        <w:rPr>
          <w:rStyle w:val="apple-converted-space"/>
          <w:rFonts w:ascii="Goudy Type" w:eastAsiaTheme="majorEastAsia" w:hAnsi="Goudy Type" w:cs="Arial"/>
        </w:rPr>
        <w:t> </w:t>
      </w:r>
      <w:hyperlink r:id="rId159" w:tooltip="Bank of England" w:history="1">
        <w:r w:rsidR="00145489" w:rsidRPr="00B671EF">
          <w:rPr>
            <w:rStyle w:val="Hyperlink"/>
            <w:rFonts w:ascii="Goudy Type" w:eastAsiaTheme="majorEastAsia" w:hAnsi="Goudy Type" w:cs="Arial"/>
            <w:color w:val="auto"/>
            <w:u w:val="none"/>
          </w:rPr>
          <w:t>Bank of England</w:t>
        </w:r>
      </w:hyperlink>
      <w:r w:rsidR="00145489" w:rsidRPr="00B671EF">
        <w:rPr>
          <w:rFonts w:ascii="Goudy Type" w:hAnsi="Goudy Type" w:cs="Arial"/>
        </w:rPr>
        <w:t>, the UK government's central bank.</w:t>
      </w:r>
    </w:p>
    <w:p w14:paraId="749ABCD9" w14:textId="77777777" w:rsidR="00145489" w:rsidRPr="00B671EF" w:rsidRDefault="001D067E" w:rsidP="00B671EF">
      <w:pPr>
        <w:pStyle w:val="NormalWeb"/>
        <w:shd w:val="clear" w:color="auto" w:fill="FFFFFF"/>
        <w:spacing w:before="120" w:beforeAutospacing="0" w:after="120" w:afterAutospacing="0" w:line="218" w:lineRule="atLeast"/>
        <w:ind w:left="360"/>
        <w:jc w:val="both"/>
        <w:rPr>
          <w:rFonts w:ascii="Goudy Type" w:hAnsi="Goudy Type" w:cs="Arial"/>
        </w:rPr>
      </w:pPr>
      <w:r w:rsidRPr="00B671EF">
        <w:rPr>
          <w:rFonts w:ascii="Goudy Type" w:hAnsi="Goudy Type" w:cs="Arial"/>
        </w:rPr>
        <w:lastRenderedPageBreak/>
        <w:t xml:space="preserve">     </w:t>
      </w:r>
      <w:r w:rsidR="00145489" w:rsidRPr="00B671EF">
        <w:rPr>
          <w:rFonts w:ascii="Goudy Type" w:hAnsi="Goudy Type" w:cs="Arial"/>
        </w:rPr>
        <w:t>Banking law is based on a contractual analysis of the relationship between the</w:t>
      </w:r>
      <w:r w:rsidR="00145489" w:rsidRPr="00B671EF">
        <w:rPr>
          <w:rStyle w:val="apple-converted-space"/>
          <w:rFonts w:ascii="Goudy Type" w:eastAsiaTheme="majorEastAsia" w:hAnsi="Goudy Type" w:cs="Arial"/>
        </w:rPr>
        <w:t> </w:t>
      </w:r>
      <w:r w:rsidR="00145489" w:rsidRPr="00B671EF">
        <w:rPr>
          <w:rFonts w:ascii="Goudy Type" w:hAnsi="Goudy Type" w:cs="Arial"/>
          <w:i/>
          <w:iCs/>
        </w:rPr>
        <w:t>bank</w:t>
      </w:r>
      <w:r w:rsidR="00145489" w:rsidRPr="00B671EF">
        <w:rPr>
          <w:rStyle w:val="apple-converted-space"/>
          <w:rFonts w:ascii="Goudy Type" w:eastAsiaTheme="majorEastAsia" w:hAnsi="Goudy Type" w:cs="Arial"/>
        </w:rPr>
        <w:t> </w:t>
      </w:r>
      <w:r w:rsidR="00145489" w:rsidRPr="00B671EF">
        <w:rPr>
          <w:rFonts w:ascii="Goudy Type" w:hAnsi="Goudy Type" w:cs="Arial"/>
        </w:rPr>
        <w:t>(defined above) and the</w:t>
      </w:r>
      <w:r w:rsidR="00145489" w:rsidRPr="00B671EF">
        <w:rPr>
          <w:rStyle w:val="apple-converted-space"/>
          <w:rFonts w:ascii="Goudy Type" w:eastAsiaTheme="majorEastAsia" w:hAnsi="Goudy Type" w:cs="Arial"/>
        </w:rPr>
        <w:t> </w:t>
      </w:r>
      <w:r w:rsidR="00145489" w:rsidRPr="00B671EF">
        <w:rPr>
          <w:rFonts w:ascii="Goudy Type" w:hAnsi="Goudy Type" w:cs="Arial"/>
          <w:i/>
          <w:iCs/>
        </w:rPr>
        <w:t>customer</w:t>
      </w:r>
      <w:r w:rsidR="00145489" w:rsidRPr="00B671EF">
        <w:rPr>
          <w:rFonts w:ascii="Goudy Type" w:hAnsi="Goudy Type" w:cs="Arial"/>
        </w:rPr>
        <w:t>—defined as any entity for which the bank agrees to conduct an account.</w:t>
      </w:r>
    </w:p>
    <w:p w14:paraId="6F4BD8D3" w14:textId="77777777" w:rsidR="001D067E" w:rsidRPr="00B671EF" w:rsidRDefault="001D067E" w:rsidP="00B671EF">
      <w:pPr>
        <w:pStyle w:val="NormalWeb"/>
        <w:shd w:val="clear" w:color="auto" w:fill="FFFFFF"/>
        <w:spacing w:before="120" w:beforeAutospacing="0" w:after="120" w:afterAutospacing="0" w:line="218" w:lineRule="atLeast"/>
        <w:ind w:left="360"/>
        <w:jc w:val="both"/>
        <w:rPr>
          <w:rFonts w:ascii="Goudy Type" w:hAnsi="Goudy Type" w:cs="Arial"/>
        </w:rPr>
      </w:pPr>
    </w:p>
    <w:p w14:paraId="4BCA0A91" w14:textId="77777777" w:rsidR="00145489" w:rsidRPr="00B671EF" w:rsidRDefault="00145489" w:rsidP="00B671EF">
      <w:pPr>
        <w:pStyle w:val="NormalWeb"/>
        <w:shd w:val="clear" w:color="auto" w:fill="FFFFFF"/>
        <w:spacing w:before="120" w:beforeAutospacing="0" w:after="120" w:afterAutospacing="0" w:line="218" w:lineRule="atLeast"/>
        <w:ind w:left="360"/>
        <w:jc w:val="both"/>
        <w:rPr>
          <w:rFonts w:ascii="Goudy Type" w:hAnsi="Goudy Type" w:cs="Arial"/>
        </w:rPr>
      </w:pPr>
      <w:r w:rsidRPr="00B671EF">
        <w:rPr>
          <w:rFonts w:ascii="Goudy Type" w:hAnsi="Goudy Type" w:cs="Arial"/>
        </w:rPr>
        <w:t>The law implies rights and obligations into this relationship as follows:</w:t>
      </w:r>
    </w:p>
    <w:p w14:paraId="21043684" w14:textId="77777777" w:rsidR="00145489" w:rsidRPr="00B671EF" w:rsidRDefault="00145489" w:rsidP="00B671EF">
      <w:pPr>
        <w:numPr>
          <w:ilvl w:val="0"/>
          <w:numId w:val="24"/>
        </w:numPr>
        <w:shd w:val="clear" w:color="auto" w:fill="FFFFFF"/>
        <w:tabs>
          <w:tab w:val="clear" w:pos="720"/>
          <w:tab w:val="num" w:pos="696"/>
        </w:tabs>
        <w:spacing w:before="100" w:beforeAutospacing="1" w:after="24" w:line="218" w:lineRule="atLeast"/>
        <w:ind w:left="1128"/>
        <w:jc w:val="both"/>
        <w:rPr>
          <w:rFonts w:ascii="Goudy Type" w:hAnsi="Goudy Type" w:cs="Arial"/>
          <w:sz w:val="24"/>
          <w:szCs w:val="24"/>
        </w:rPr>
      </w:pPr>
      <w:r w:rsidRPr="00B671EF">
        <w:rPr>
          <w:rFonts w:ascii="Goudy Type" w:hAnsi="Goudy Type" w:cs="Arial"/>
          <w:sz w:val="24"/>
          <w:szCs w:val="24"/>
        </w:rPr>
        <w:t>The bank account balance is the financial position between the bank and the customer: when the account is in credit, the bank owes the balance to the customer; when the account is overdrawn, the customer owes the balance to the bank.</w:t>
      </w:r>
    </w:p>
    <w:p w14:paraId="39AC37A0" w14:textId="77777777" w:rsidR="00145489" w:rsidRPr="00B671EF" w:rsidRDefault="00145489" w:rsidP="00B671EF">
      <w:pPr>
        <w:numPr>
          <w:ilvl w:val="0"/>
          <w:numId w:val="24"/>
        </w:numPr>
        <w:shd w:val="clear" w:color="auto" w:fill="FFFFFF"/>
        <w:tabs>
          <w:tab w:val="clear" w:pos="720"/>
          <w:tab w:val="num" w:pos="696"/>
        </w:tabs>
        <w:spacing w:before="100" w:beforeAutospacing="1" w:after="24" w:line="218" w:lineRule="atLeast"/>
        <w:ind w:left="1128"/>
        <w:jc w:val="both"/>
        <w:rPr>
          <w:rFonts w:ascii="Goudy Type" w:hAnsi="Goudy Type" w:cs="Arial"/>
          <w:sz w:val="24"/>
          <w:szCs w:val="24"/>
        </w:rPr>
      </w:pPr>
      <w:r w:rsidRPr="00B671EF">
        <w:rPr>
          <w:rFonts w:ascii="Goudy Type" w:hAnsi="Goudy Type" w:cs="Arial"/>
          <w:sz w:val="24"/>
          <w:szCs w:val="24"/>
        </w:rPr>
        <w:t>The bank agrees to pay the customer's checks up to the amount standing to the credit of the customer's account, plus any agreed overdraft limit.</w:t>
      </w:r>
    </w:p>
    <w:p w14:paraId="1EDECE84" w14:textId="77777777" w:rsidR="00145489" w:rsidRPr="00B671EF" w:rsidRDefault="00145489" w:rsidP="00B671EF">
      <w:pPr>
        <w:numPr>
          <w:ilvl w:val="0"/>
          <w:numId w:val="24"/>
        </w:numPr>
        <w:shd w:val="clear" w:color="auto" w:fill="FFFFFF"/>
        <w:tabs>
          <w:tab w:val="clear" w:pos="720"/>
          <w:tab w:val="num" w:pos="696"/>
        </w:tabs>
        <w:spacing w:before="100" w:beforeAutospacing="1" w:after="24" w:line="218" w:lineRule="atLeast"/>
        <w:ind w:left="1128"/>
        <w:jc w:val="both"/>
        <w:rPr>
          <w:rFonts w:ascii="Goudy Type" w:hAnsi="Goudy Type" w:cs="Arial"/>
          <w:sz w:val="24"/>
          <w:szCs w:val="24"/>
        </w:rPr>
      </w:pPr>
      <w:r w:rsidRPr="00B671EF">
        <w:rPr>
          <w:rFonts w:ascii="Goudy Type" w:hAnsi="Goudy Type" w:cs="Arial"/>
          <w:sz w:val="24"/>
          <w:szCs w:val="24"/>
        </w:rPr>
        <w:t>The bank may not pay from the customer's account without a mandate from the customer, e.g. a check drawn by the customer.</w:t>
      </w:r>
    </w:p>
    <w:p w14:paraId="64A56C2D" w14:textId="77777777" w:rsidR="00145489" w:rsidRPr="00B671EF" w:rsidRDefault="00145489" w:rsidP="00B671EF">
      <w:pPr>
        <w:numPr>
          <w:ilvl w:val="0"/>
          <w:numId w:val="24"/>
        </w:numPr>
        <w:shd w:val="clear" w:color="auto" w:fill="FFFFFF"/>
        <w:tabs>
          <w:tab w:val="clear" w:pos="720"/>
          <w:tab w:val="num" w:pos="696"/>
        </w:tabs>
        <w:spacing w:before="100" w:beforeAutospacing="1" w:after="24" w:line="218" w:lineRule="atLeast"/>
        <w:ind w:left="1128"/>
        <w:jc w:val="both"/>
        <w:rPr>
          <w:rFonts w:ascii="Goudy Type" w:hAnsi="Goudy Type" w:cs="Arial"/>
          <w:sz w:val="24"/>
          <w:szCs w:val="24"/>
        </w:rPr>
      </w:pPr>
      <w:r w:rsidRPr="00B671EF">
        <w:rPr>
          <w:rFonts w:ascii="Goudy Type" w:hAnsi="Goudy Type" w:cs="Arial"/>
          <w:sz w:val="24"/>
          <w:szCs w:val="24"/>
        </w:rPr>
        <w:t>The bank agrees to promptly collect the checks deposited to the customer's account as the customer's agent, and to credit the proceeds to the customer's account.</w:t>
      </w:r>
    </w:p>
    <w:p w14:paraId="3933EC77" w14:textId="77777777" w:rsidR="00145489" w:rsidRPr="00B671EF" w:rsidRDefault="00145489" w:rsidP="00B671EF">
      <w:pPr>
        <w:numPr>
          <w:ilvl w:val="0"/>
          <w:numId w:val="24"/>
        </w:numPr>
        <w:shd w:val="clear" w:color="auto" w:fill="FFFFFF"/>
        <w:tabs>
          <w:tab w:val="clear" w:pos="720"/>
          <w:tab w:val="num" w:pos="696"/>
        </w:tabs>
        <w:spacing w:before="100" w:beforeAutospacing="1" w:after="24" w:line="218" w:lineRule="atLeast"/>
        <w:ind w:left="1128"/>
        <w:jc w:val="both"/>
        <w:rPr>
          <w:rFonts w:ascii="Goudy Type" w:hAnsi="Goudy Type" w:cs="Arial"/>
          <w:sz w:val="24"/>
          <w:szCs w:val="24"/>
        </w:rPr>
      </w:pPr>
      <w:r w:rsidRPr="00B671EF">
        <w:rPr>
          <w:rFonts w:ascii="Goudy Type" w:hAnsi="Goudy Type" w:cs="Arial"/>
          <w:sz w:val="24"/>
          <w:szCs w:val="24"/>
        </w:rPr>
        <w:t>The bank has a right to combine the customer's accounts, since each account is just an aspect of the same credit relationship.</w:t>
      </w:r>
    </w:p>
    <w:p w14:paraId="18035D36" w14:textId="77777777" w:rsidR="00145489" w:rsidRPr="00B671EF" w:rsidRDefault="00145489" w:rsidP="00B671EF">
      <w:pPr>
        <w:numPr>
          <w:ilvl w:val="0"/>
          <w:numId w:val="24"/>
        </w:numPr>
        <w:shd w:val="clear" w:color="auto" w:fill="FFFFFF"/>
        <w:tabs>
          <w:tab w:val="clear" w:pos="720"/>
          <w:tab w:val="num" w:pos="696"/>
        </w:tabs>
        <w:spacing w:before="100" w:beforeAutospacing="1" w:after="24" w:line="218" w:lineRule="atLeast"/>
        <w:ind w:left="1128"/>
        <w:jc w:val="both"/>
        <w:rPr>
          <w:rFonts w:ascii="Goudy Type" w:hAnsi="Goudy Type" w:cs="Arial"/>
          <w:sz w:val="24"/>
          <w:szCs w:val="24"/>
        </w:rPr>
      </w:pPr>
      <w:r w:rsidRPr="00B671EF">
        <w:rPr>
          <w:rFonts w:ascii="Goudy Type" w:hAnsi="Goudy Type" w:cs="Arial"/>
          <w:sz w:val="24"/>
          <w:szCs w:val="24"/>
        </w:rPr>
        <w:t>The bank has a</w:t>
      </w:r>
      <w:r w:rsidRPr="00B671EF">
        <w:rPr>
          <w:rStyle w:val="apple-converted-space"/>
          <w:rFonts w:ascii="Goudy Type" w:hAnsi="Goudy Type" w:cs="Arial"/>
          <w:sz w:val="24"/>
          <w:szCs w:val="24"/>
        </w:rPr>
        <w:t> </w:t>
      </w:r>
      <w:hyperlink r:id="rId160" w:tooltip="Lien" w:history="1">
        <w:r w:rsidRPr="00B671EF">
          <w:rPr>
            <w:rStyle w:val="Hyperlink"/>
            <w:rFonts w:ascii="Goudy Type" w:hAnsi="Goudy Type" w:cs="Arial"/>
            <w:color w:val="auto"/>
            <w:sz w:val="24"/>
            <w:szCs w:val="24"/>
            <w:u w:val="none"/>
          </w:rPr>
          <w:t>lien</w:t>
        </w:r>
      </w:hyperlink>
      <w:r w:rsidRPr="00B671EF">
        <w:rPr>
          <w:rStyle w:val="apple-converted-space"/>
          <w:rFonts w:ascii="Goudy Type" w:hAnsi="Goudy Type" w:cs="Arial"/>
          <w:sz w:val="24"/>
          <w:szCs w:val="24"/>
        </w:rPr>
        <w:t> </w:t>
      </w:r>
      <w:r w:rsidRPr="00B671EF">
        <w:rPr>
          <w:rFonts w:ascii="Goudy Type" w:hAnsi="Goudy Type" w:cs="Arial"/>
          <w:sz w:val="24"/>
          <w:szCs w:val="24"/>
        </w:rPr>
        <w:t>on checks deposited to the customer's account, to the extent that the customer is indebted to the bank.</w:t>
      </w:r>
    </w:p>
    <w:p w14:paraId="541B9B23" w14:textId="77777777" w:rsidR="00145489" w:rsidRPr="00B671EF" w:rsidRDefault="00145489" w:rsidP="00B671EF">
      <w:pPr>
        <w:numPr>
          <w:ilvl w:val="0"/>
          <w:numId w:val="24"/>
        </w:numPr>
        <w:shd w:val="clear" w:color="auto" w:fill="FFFFFF"/>
        <w:tabs>
          <w:tab w:val="clear" w:pos="720"/>
          <w:tab w:val="num" w:pos="696"/>
        </w:tabs>
        <w:spacing w:before="100" w:beforeAutospacing="1" w:after="24" w:line="218" w:lineRule="atLeast"/>
        <w:ind w:left="1128"/>
        <w:jc w:val="both"/>
        <w:rPr>
          <w:rFonts w:ascii="Goudy Type" w:hAnsi="Goudy Type" w:cs="Arial"/>
          <w:sz w:val="24"/>
          <w:szCs w:val="24"/>
        </w:rPr>
      </w:pPr>
      <w:r w:rsidRPr="00B671EF">
        <w:rPr>
          <w:rFonts w:ascii="Goudy Type" w:hAnsi="Goudy Type" w:cs="Arial"/>
          <w:sz w:val="24"/>
          <w:szCs w:val="24"/>
        </w:rPr>
        <w:t>The bank must not disclose details of transactions through the customer's account—unless the customer consents, there is a public duty to disclose, the bank's interests require it, or the law demands it.</w:t>
      </w:r>
    </w:p>
    <w:p w14:paraId="421B623C" w14:textId="77777777" w:rsidR="00145489" w:rsidRPr="00B671EF" w:rsidRDefault="00145489" w:rsidP="00B671EF">
      <w:pPr>
        <w:numPr>
          <w:ilvl w:val="0"/>
          <w:numId w:val="24"/>
        </w:numPr>
        <w:shd w:val="clear" w:color="auto" w:fill="FFFFFF"/>
        <w:tabs>
          <w:tab w:val="clear" w:pos="720"/>
          <w:tab w:val="num" w:pos="696"/>
        </w:tabs>
        <w:spacing w:before="100" w:beforeAutospacing="1" w:after="24" w:line="218" w:lineRule="atLeast"/>
        <w:ind w:left="1128"/>
        <w:jc w:val="both"/>
        <w:rPr>
          <w:rFonts w:ascii="Goudy Type" w:hAnsi="Goudy Type" w:cs="Arial"/>
          <w:sz w:val="24"/>
          <w:szCs w:val="24"/>
        </w:rPr>
      </w:pPr>
      <w:r w:rsidRPr="00B671EF">
        <w:rPr>
          <w:rFonts w:ascii="Goudy Type" w:hAnsi="Goudy Type" w:cs="Arial"/>
          <w:sz w:val="24"/>
          <w:szCs w:val="24"/>
        </w:rPr>
        <w:t>The bank must not close a customer's account without reasonable notice, since checks are outstanding in the ordinary course of business for several days.</w:t>
      </w:r>
    </w:p>
    <w:p w14:paraId="2F946D71" w14:textId="77777777" w:rsidR="00145489" w:rsidRPr="00B671EF" w:rsidRDefault="001D067E" w:rsidP="00B671EF">
      <w:pPr>
        <w:pStyle w:val="NormalWeb"/>
        <w:shd w:val="clear" w:color="auto" w:fill="FFFFFF"/>
        <w:spacing w:before="120" w:beforeAutospacing="0" w:after="120" w:afterAutospacing="0" w:line="218" w:lineRule="atLeast"/>
        <w:ind w:left="360"/>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These implied contractual terms may be modified by express agreement between the customer and the bank. The statutes and regulations in force within a particular jurisdiction may also modify the above terms and/or create new rights, obligations or limitations relevant to the bank-customer relationship.</w:t>
      </w:r>
    </w:p>
    <w:p w14:paraId="217CF2FB" w14:textId="6401A66C" w:rsidR="001D067E" w:rsidRPr="00B671EF" w:rsidRDefault="001D067E" w:rsidP="00035BDC">
      <w:pPr>
        <w:pStyle w:val="NormalWeb"/>
        <w:shd w:val="clear" w:color="auto" w:fill="FFFFFF"/>
        <w:spacing w:before="120" w:beforeAutospacing="0" w:after="120" w:afterAutospacing="0" w:line="218" w:lineRule="atLeast"/>
        <w:ind w:left="360"/>
        <w:jc w:val="both"/>
        <w:rPr>
          <w:rFonts w:ascii="Goudy Type" w:hAnsi="Goudy Type" w:cs="Arial"/>
        </w:rPr>
      </w:pPr>
      <w:r w:rsidRPr="00B671EF">
        <w:rPr>
          <w:rFonts w:ascii="Goudy Type" w:hAnsi="Goudy Type" w:cs="Arial"/>
        </w:rPr>
        <w:t xml:space="preserve">    </w:t>
      </w:r>
      <w:r w:rsidR="00145489" w:rsidRPr="00B671EF">
        <w:rPr>
          <w:rFonts w:ascii="Goudy Type" w:hAnsi="Goudy Type" w:cs="Arial"/>
        </w:rPr>
        <w:t>Some types of financial institution, such as</w:t>
      </w:r>
      <w:r w:rsidR="00145489" w:rsidRPr="00B671EF">
        <w:rPr>
          <w:rStyle w:val="apple-converted-space"/>
          <w:rFonts w:ascii="Goudy Type" w:eastAsiaTheme="majorEastAsia" w:hAnsi="Goudy Type" w:cs="Arial"/>
        </w:rPr>
        <w:t> </w:t>
      </w:r>
      <w:hyperlink r:id="rId161" w:tooltip="Building Society" w:history="1">
        <w:r w:rsidR="00145489" w:rsidRPr="00B671EF">
          <w:rPr>
            <w:rStyle w:val="Hyperlink"/>
            <w:rFonts w:ascii="Goudy Type" w:eastAsiaTheme="majorEastAsia" w:hAnsi="Goudy Type" w:cs="Arial"/>
            <w:color w:val="auto"/>
            <w:u w:val="none"/>
          </w:rPr>
          <w:t>building societies</w:t>
        </w:r>
      </w:hyperlink>
      <w:r w:rsidR="00145489" w:rsidRPr="00B671EF">
        <w:rPr>
          <w:rStyle w:val="apple-converted-space"/>
          <w:rFonts w:ascii="Goudy Type" w:eastAsiaTheme="majorEastAsia" w:hAnsi="Goudy Type" w:cs="Arial"/>
        </w:rPr>
        <w:t> </w:t>
      </w:r>
      <w:r w:rsidR="00145489" w:rsidRPr="00B671EF">
        <w:rPr>
          <w:rFonts w:ascii="Goudy Type" w:hAnsi="Goudy Type" w:cs="Arial"/>
        </w:rPr>
        <w:t>and</w:t>
      </w:r>
      <w:r w:rsidR="00145489" w:rsidRPr="00B671EF">
        <w:rPr>
          <w:rStyle w:val="apple-converted-space"/>
          <w:rFonts w:ascii="Goudy Type" w:eastAsiaTheme="majorEastAsia" w:hAnsi="Goudy Type" w:cs="Arial"/>
        </w:rPr>
        <w:t> </w:t>
      </w:r>
      <w:hyperlink r:id="rId162" w:tooltip="Credit unions" w:history="1">
        <w:r w:rsidR="00145489" w:rsidRPr="00B671EF">
          <w:rPr>
            <w:rStyle w:val="Hyperlink"/>
            <w:rFonts w:ascii="Goudy Type" w:eastAsiaTheme="majorEastAsia" w:hAnsi="Goudy Type" w:cs="Arial"/>
            <w:color w:val="auto"/>
            <w:u w:val="none"/>
          </w:rPr>
          <w:t>credit unions</w:t>
        </w:r>
      </w:hyperlink>
      <w:r w:rsidR="00145489" w:rsidRPr="00B671EF">
        <w:rPr>
          <w:rFonts w:ascii="Goudy Type" w:hAnsi="Goudy Type" w:cs="Arial"/>
        </w:rPr>
        <w:t>, may be partly or wholly exempt from bank license requirements, and therefore regulated under separate rules.</w:t>
      </w:r>
    </w:p>
    <w:p w14:paraId="51824081" w14:textId="77777777" w:rsidR="00145489" w:rsidRPr="00B671EF" w:rsidRDefault="00145489" w:rsidP="00B671EF">
      <w:pPr>
        <w:pStyle w:val="NormalWeb"/>
        <w:shd w:val="clear" w:color="auto" w:fill="FFFFFF"/>
        <w:spacing w:before="120" w:beforeAutospacing="0" w:after="120" w:afterAutospacing="0" w:line="218" w:lineRule="atLeast"/>
        <w:ind w:left="360"/>
        <w:jc w:val="both"/>
        <w:rPr>
          <w:rFonts w:ascii="Goudy Type" w:hAnsi="Goudy Type" w:cs="Arial"/>
        </w:rPr>
      </w:pPr>
      <w:r w:rsidRPr="00B671EF">
        <w:rPr>
          <w:rFonts w:ascii="Goudy Type" w:hAnsi="Goudy Type" w:cs="Arial"/>
        </w:rPr>
        <w:t>The requirements for the issue of a bank license vary between jurisdictions but typically include:</w:t>
      </w:r>
    </w:p>
    <w:p w14:paraId="0CF16CFB" w14:textId="77777777" w:rsidR="00145489" w:rsidRPr="00B671EF" w:rsidRDefault="00145489" w:rsidP="00B671EF">
      <w:pPr>
        <w:numPr>
          <w:ilvl w:val="0"/>
          <w:numId w:val="25"/>
        </w:numPr>
        <w:shd w:val="clear" w:color="auto" w:fill="FFFFFF"/>
        <w:tabs>
          <w:tab w:val="clear" w:pos="720"/>
          <w:tab w:val="num" w:pos="696"/>
        </w:tabs>
        <w:spacing w:before="100" w:beforeAutospacing="1" w:after="24" w:line="218" w:lineRule="atLeast"/>
        <w:ind w:left="1128"/>
        <w:jc w:val="both"/>
        <w:rPr>
          <w:rFonts w:ascii="Goudy Type" w:hAnsi="Goudy Type" w:cs="Arial"/>
          <w:sz w:val="24"/>
          <w:szCs w:val="24"/>
        </w:rPr>
      </w:pPr>
      <w:r w:rsidRPr="00B671EF">
        <w:rPr>
          <w:rFonts w:ascii="Goudy Type" w:hAnsi="Goudy Type" w:cs="Arial"/>
          <w:sz w:val="24"/>
          <w:szCs w:val="24"/>
        </w:rPr>
        <w:t>Minimum capital</w:t>
      </w:r>
    </w:p>
    <w:p w14:paraId="24EEA40A" w14:textId="77777777" w:rsidR="00145489" w:rsidRPr="00B671EF" w:rsidRDefault="00145489" w:rsidP="00B671EF">
      <w:pPr>
        <w:numPr>
          <w:ilvl w:val="0"/>
          <w:numId w:val="25"/>
        </w:numPr>
        <w:shd w:val="clear" w:color="auto" w:fill="FFFFFF"/>
        <w:tabs>
          <w:tab w:val="clear" w:pos="720"/>
          <w:tab w:val="num" w:pos="696"/>
        </w:tabs>
        <w:spacing w:before="100" w:beforeAutospacing="1" w:after="24" w:line="218" w:lineRule="atLeast"/>
        <w:ind w:left="1128"/>
        <w:jc w:val="both"/>
        <w:rPr>
          <w:rFonts w:ascii="Goudy Type" w:hAnsi="Goudy Type" w:cs="Arial"/>
          <w:sz w:val="24"/>
          <w:szCs w:val="24"/>
        </w:rPr>
      </w:pPr>
      <w:r w:rsidRPr="00B671EF">
        <w:rPr>
          <w:rFonts w:ascii="Goudy Type" w:hAnsi="Goudy Type" w:cs="Arial"/>
          <w:sz w:val="24"/>
          <w:szCs w:val="24"/>
        </w:rPr>
        <w:t>Minimum capital ratio</w:t>
      </w:r>
    </w:p>
    <w:p w14:paraId="7217D8B7" w14:textId="77777777" w:rsidR="00145489" w:rsidRPr="00B671EF" w:rsidRDefault="00145489" w:rsidP="00B671EF">
      <w:pPr>
        <w:numPr>
          <w:ilvl w:val="0"/>
          <w:numId w:val="25"/>
        </w:numPr>
        <w:shd w:val="clear" w:color="auto" w:fill="FFFFFF"/>
        <w:tabs>
          <w:tab w:val="clear" w:pos="720"/>
          <w:tab w:val="num" w:pos="696"/>
        </w:tabs>
        <w:spacing w:before="100" w:beforeAutospacing="1" w:after="24" w:line="218" w:lineRule="atLeast"/>
        <w:ind w:left="1128"/>
        <w:jc w:val="both"/>
        <w:rPr>
          <w:rFonts w:ascii="Goudy Type" w:hAnsi="Goudy Type" w:cs="Arial"/>
          <w:sz w:val="24"/>
          <w:szCs w:val="24"/>
        </w:rPr>
      </w:pPr>
      <w:r w:rsidRPr="00B671EF">
        <w:rPr>
          <w:rFonts w:ascii="Goudy Type" w:hAnsi="Goudy Type" w:cs="Arial"/>
          <w:sz w:val="24"/>
          <w:szCs w:val="24"/>
        </w:rPr>
        <w:t>'Fit and Proper' requirements for the bank's controllers, owners, directors, or senior officers</w:t>
      </w:r>
    </w:p>
    <w:p w14:paraId="17E1D074" w14:textId="77777777" w:rsidR="00145489" w:rsidRPr="00B671EF" w:rsidRDefault="00145489" w:rsidP="00B671EF">
      <w:pPr>
        <w:numPr>
          <w:ilvl w:val="0"/>
          <w:numId w:val="25"/>
        </w:numPr>
        <w:shd w:val="clear" w:color="auto" w:fill="FFFFFF"/>
        <w:tabs>
          <w:tab w:val="clear" w:pos="720"/>
          <w:tab w:val="num" w:pos="696"/>
        </w:tabs>
        <w:spacing w:before="100" w:beforeAutospacing="1" w:after="24" w:line="218" w:lineRule="atLeast"/>
        <w:ind w:left="1128"/>
        <w:jc w:val="both"/>
        <w:rPr>
          <w:rFonts w:ascii="Goudy Type" w:hAnsi="Goudy Type" w:cs="Arial"/>
          <w:sz w:val="24"/>
          <w:szCs w:val="24"/>
        </w:rPr>
      </w:pPr>
      <w:r w:rsidRPr="00B671EF">
        <w:rPr>
          <w:rFonts w:ascii="Goudy Type" w:hAnsi="Goudy Type" w:cs="Arial"/>
          <w:sz w:val="24"/>
          <w:szCs w:val="24"/>
        </w:rPr>
        <w:t>Approval of the bank's business plan as being sufficiently prudent and plausible.</w:t>
      </w:r>
    </w:p>
    <w:sectPr w:rsidR="00145489" w:rsidRPr="00B671EF" w:rsidSect="000433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udy Type">
    <w:charset w:val="00"/>
    <w:family w:val="auto"/>
    <w:pitch w:val="variable"/>
    <w:sig w:usb0="00000007" w:usb1="00000001" w:usb2="00000000" w:usb3="00000000" w:csb0="00000093"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1F64"/>
    <w:multiLevelType w:val="multilevel"/>
    <w:tmpl w:val="E0AA7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5C23EB"/>
    <w:multiLevelType w:val="multilevel"/>
    <w:tmpl w:val="6E98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815134"/>
    <w:multiLevelType w:val="multilevel"/>
    <w:tmpl w:val="1EA87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EA3248"/>
    <w:multiLevelType w:val="multilevel"/>
    <w:tmpl w:val="3E3A93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D23919"/>
    <w:multiLevelType w:val="multilevel"/>
    <w:tmpl w:val="40FA1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8214A7"/>
    <w:multiLevelType w:val="multilevel"/>
    <w:tmpl w:val="04CC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B8414E"/>
    <w:multiLevelType w:val="multilevel"/>
    <w:tmpl w:val="36B40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B09"/>
    <w:multiLevelType w:val="multilevel"/>
    <w:tmpl w:val="9B28D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347E5D"/>
    <w:multiLevelType w:val="multilevel"/>
    <w:tmpl w:val="115A0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3E1454"/>
    <w:multiLevelType w:val="multilevel"/>
    <w:tmpl w:val="3BD86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E77B45"/>
    <w:multiLevelType w:val="multilevel"/>
    <w:tmpl w:val="B9800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146BE4"/>
    <w:multiLevelType w:val="multilevel"/>
    <w:tmpl w:val="A7C47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7E678E"/>
    <w:multiLevelType w:val="multilevel"/>
    <w:tmpl w:val="DDA0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3D0AD6"/>
    <w:multiLevelType w:val="multilevel"/>
    <w:tmpl w:val="E312C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FE6C52"/>
    <w:multiLevelType w:val="multilevel"/>
    <w:tmpl w:val="94342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2B02A1"/>
    <w:multiLevelType w:val="multilevel"/>
    <w:tmpl w:val="18282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8056A9"/>
    <w:multiLevelType w:val="multilevel"/>
    <w:tmpl w:val="C402F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5127739"/>
    <w:multiLevelType w:val="multilevel"/>
    <w:tmpl w:val="4490D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7C519D"/>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99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9" w15:restartNumberingAfterBreak="0">
    <w:nsid w:val="5F050C92"/>
    <w:multiLevelType w:val="multilevel"/>
    <w:tmpl w:val="F93E5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029578E"/>
    <w:multiLevelType w:val="multilevel"/>
    <w:tmpl w:val="47E48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6604573"/>
    <w:multiLevelType w:val="multilevel"/>
    <w:tmpl w:val="1174C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947E25"/>
    <w:multiLevelType w:val="multilevel"/>
    <w:tmpl w:val="28A80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47599C"/>
    <w:multiLevelType w:val="multilevel"/>
    <w:tmpl w:val="1932F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8305569"/>
    <w:multiLevelType w:val="multilevel"/>
    <w:tmpl w:val="A8BA5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ECA0C85"/>
    <w:multiLevelType w:val="hybridMultilevel"/>
    <w:tmpl w:val="DBFAA6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7C2ECB"/>
    <w:multiLevelType w:val="multilevel"/>
    <w:tmpl w:val="E0827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8246070"/>
    <w:multiLevelType w:val="multilevel"/>
    <w:tmpl w:val="ECE6B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8FD4B76"/>
    <w:multiLevelType w:val="multilevel"/>
    <w:tmpl w:val="786A0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2B20B1"/>
    <w:multiLevelType w:val="multilevel"/>
    <w:tmpl w:val="B90C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D5915B1"/>
    <w:multiLevelType w:val="multilevel"/>
    <w:tmpl w:val="BC9A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0034580">
    <w:abstractNumId w:val="18"/>
  </w:num>
  <w:num w:numId="2" w16cid:durableId="1140804528">
    <w:abstractNumId w:val="25"/>
  </w:num>
  <w:num w:numId="3" w16cid:durableId="2076933368">
    <w:abstractNumId w:val="30"/>
  </w:num>
  <w:num w:numId="4" w16cid:durableId="57285128">
    <w:abstractNumId w:val="24"/>
  </w:num>
  <w:num w:numId="5" w16cid:durableId="609775067">
    <w:abstractNumId w:val="1"/>
  </w:num>
  <w:num w:numId="6" w16cid:durableId="590164087">
    <w:abstractNumId w:val="2"/>
  </w:num>
  <w:num w:numId="7" w16cid:durableId="1258558441">
    <w:abstractNumId w:val="17"/>
  </w:num>
  <w:num w:numId="8" w16cid:durableId="1992635510">
    <w:abstractNumId w:val="28"/>
  </w:num>
  <w:num w:numId="9" w16cid:durableId="185753346">
    <w:abstractNumId w:val="15"/>
  </w:num>
  <w:num w:numId="10" w16cid:durableId="465780206">
    <w:abstractNumId w:val="22"/>
  </w:num>
  <w:num w:numId="11" w16cid:durableId="1209997616">
    <w:abstractNumId w:val="7"/>
  </w:num>
  <w:num w:numId="12" w16cid:durableId="1006861504">
    <w:abstractNumId w:val="10"/>
  </w:num>
  <w:num w:numId="13" w16cid:durableId="1726638762">
    <w:abstractNumId w:val="19"/>
  </w:num>
  <w:num w:numId="14" w16cid:durableId="853037225">
    <w:abstractNumId w:val="11"/>
  </w:num>
  <w:num w:numId="15" w16cid:durableId="1390422046">
    <w:abstractNumId w:val="26"/>
  </w:num>
  <w:num w:numId="16" w16cid:durableId="1531987892">
    <w:abstractNumId w:val="16"/>
  </w:num>
  <w:num w:numId="17" w16cid:durableId="1576933250">
    <w:abstractNumId w:val="29"/>
  </w:num>
  <w:num w:numId="18" w16cid:durableId="1750687724">
    <w:abstractNumId w:val="9"/>
  </w:num>
  <w:num w:numId="19" w16cid:durableId="1941989081">
    <w:abstractNumId w:val="27"/>
  </w:num>
  <w:num w:numId="20" w16cid:durableId="1191458055">
    <w:abstractNumId w:val="6"/>
  </w:num>
  <w:num w:numId="21" w16cid:durableId="1919318319">
    <w:abstractNumId w:val="23"/>
  </w:num>
  <w:num w:numId="22" w16cid:durableId="1703749758">
    <w:abstractNumId w:val="20"/>
  </w:num>
  <w:num w:numId="23" w16cid:durableId="1883442905">
    <w:abstractNumId w:val="13"/>
  </w:num>
  <w:num w:numId="24" w16cid:durableId="1522167316">
    <w:abstractNumId w:val="4"/>
  </w:num>
  <w:num w:numId="25" w16cid:durableId="1343431337">
    <w:abstractNumId w:val="8"/>
  </w:num>
  <w:num w:numId="26" w16cid:durableId="502167584">
    <w:abstractNumId w:val="12"/>
  </w:num>
  <w:num w:numId="27" w16cid:durableId="1919750007">
    <w:abstractNumId w:val="21"/>
  </w:num>
  <w:num w:numId="28" w16cid:durableId="1298993874">
    <w:abstractNumId w:val="5"/>
  </w:num>
  <w:num w:numId="29" w16cid:durableId="491068756">
    <w:abstractNumId w:val="14"/>
  </w:num>
  <w:num w:numId="30" w16cid:durableId="1804230453">
    <w:abstractNumId w:val="0"/>
  </w:num>
  <w:num w:numId="31" w16cid:durableId="14885216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EAC"/>
    <w:rsid w:val="00035BDC"/>
    <w:rsid w:val="00043308"/>
    <w:rsid w:val="00145489"/>
    <w:rsid w:val="001D067E"/>
    <w:rsid w:val="002546ED"/>
    <w:rsid w:val="0025582E"/>
    <w:rsid w:val="00266B4E"/>
    <w:rsid w:val="002D0A48"/>
    <w:rsid w:val="002F3AEA"/>
    <w:rsid w:val="003008BC"/>
    <w:rsid w:val="00335D15"/>
    <w:rsid w:val="003B18F1"/>
    <w:rsid w:val="00413B61"/>
    <w:rsid w:val="00447C26"/>
    <w:rsid w:val="00461A41"/>
    <w:rsid w:val="00485B0D"/>
    <w:rsid w:val="004C0881"/>
    <w:rsid w:val="005C1B04"/>
    <w:rsid w:val="00682508"/>
    <w:rsid w:val="00712EAC"/>
    <w:rsid w:val="00761B72"/>
    <w:rsid w:val="00860C82"/>
    <w:rsid w:val="00960B93"/>
    <w:rsid w:val="00964025"/>
    <w:rsid w:val="009C0DB5"/>
    <w:rsid w:val="00A00D9E"/>
    <w:rsid w:val="00A75D8B"/>
    <w:rsid w:val="00A9500C"/>
    <w:rsid w:val="00B671EF"/>
    <w:rsid w:val="00BC6CA4"/>
    <w:rsid w:val="00C405E8"/>
    <w:rsid w:val="00C43430"/>
    <w:rsid w:val="00C56AA3"/>
    <w:rsid w:val="00C66B44"/>
    <w:rsid w:val="00CB71E7"/>
    <w:rsid w:val="00D4616F"/>
    <w:rsid w:val="00E47732"/>
    <w:rsid w:val="00E84C63"/>
    <w:rsid w:val="00F15769"/>
    <w:rsid w:val="00FC0A69"/>
    <w:rsid w:val="00FE24C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AEA19"/>
  <w15:docId w15:val="{9D79A67F-35A3-438F-9640-3B31F2AC4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308"/>
  </w:style>
  <w:style w:type="paragraph" w:styleId="Heading1">
    <w:name w:val="heading 1"/>
    <w:basedOn w:val="Normal"/>
    <w:next w:val="Normal"/>
    <w:link w:val="Heading1Char"/>
    <w:uiPriority w:val="9"/>
    <w:qFormat/>
    <w:rsid w:val="00712EA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12EA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12EAC"/>
    <w:pPr>
      <w:keepNext/>
      <w:keepLines/>
      <w:numPr>
        <w:ilvl w:val="2"/>
        <w:numId w:val="1"/>
      </w:numPr>
      <w:spacing w:before="200" w:after="0"/>
      <w:ind w:left="144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12EA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12EA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12EA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12EA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12EAC"/>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12EAC"/>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EA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12EA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12EA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712EA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12EA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12EA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12EA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12EA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12EAC"/>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712EAC"/>
    <w:pPr>
      <w:ind w:left="720"/>
      <w:contextualSpacing/>
    </w:pPr>
  </w:style>
  <w:style w:type="paragraph" w:styleId="NormalWeb">
    <w:name w:val="Normal (Web)"/>
    <w:basedOn w:val="Normal"/>
    <w:uiPriority w:val="99"/>
    <w:unhideWhenUsed/>
    <w:rsid w:val="00335D1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35D15"/>
    <w:rPr>
      <w:b/>
      <w:bCs/>
    </w:rPr>
  </w:style>
  <w:style w:type="character" w:customStyle="1" w:styleId="apple-converted-space">
    <w:name w:val="apple-converted-space"/>
    <w:basedOn w:val="DefaultParagraphFont"/>
    <w:rsid w:val="00335D15"/>
  </w:style>
  <w:style w:type="character" w:styleId="Hyperlink">
    <w:name w:val="Hyperlink"/>
    <w:basedOn w:val="DefaultParagraphFont"/>
    <w:uiPriority w:val="99"/>
    <w:semiHidden/>
    <w:unhideWhenUsed/>
    <w:rsid w:val="00335D15"/>
    <w:rPr>
      <w:color w:val="0000FF"/>
      <w:u w:val="single"/>
    </w:rPr>
  </w:style>
  <w:style w:type="character" w:styleId="Emphasis">
    <w:name w:val="Emphasis"/>
    <w:basedOn w:val="DefaultParagraphFont"/>
    <w:uiPriority w:val="20"/>
    <w:qFormat/>
    <w:rsid w:val="00335D15"/>
    <w:rPr>
      <w:i/>
      <w:iCs/>
    </w:rPr>
  </w:style>
  <w:style w:type="character" w:customStyle="1" w:styleId="mw-headline">
    <w:name w:val="mw-headline"/>
    <w:basedOn w:val="DefaultParagraphFont"/>
    <w:rsid w:val="00145489"/>
  </w:style>
  <w:style w:type="character" w:customStyle="1" w:styleId="mw-editsection">
    <w:name w:val="mw-editsection"/>
    <w:basedOn w:val="DefaultParagraphFont"/>
    <w:rsid w:val="00145489"/>
  </w:style>
  <w:style w:type="character" w:customStyle="1" w:styleId="mw-editsection-bracket">
    <w:name w:val="mw-editsection-bracket"/>
    <w:basedOn w:val="DefaultParagraphFont"/>
    <w:rsid w:val="00145489"/>
  </w:style>
  <w:style w:type="paragraph" w:styleId="BalloonText">
    <w:name w:val="Balloon Text"/>
    <w:basedOn w:val="Normal"/>
    <w:link w:val="BalloonTextChar"/>
    <w:uiPriority w:val="99"/>
    <w:semiHidden/>
    <w:unhideWhenUsed/>
    <w:rsid w:val="001454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5489"/>
    <w:rPr>
      <w:rFonts w:ascii="Tahoma" w:hAnsi="Tahoma" w:cs="Tahoma"/>
      <w:sz w:val="16"/>
      <w:szCs w:val="16"/>
    </w:rPr>
  </w:style>
  <w:style w:type="character" w:customStyle="1" w:styleId="mw-cite-backlink">
    <w:name w:val="mw-cite-backlink"/>
    <w:basedOn w:val="DefaultParagraphFont"/>
    <w:rsid w:val="00145489"/>
  </w:style>
  <w:style w:type="character" w:customStyle="1" w:styleId="cite-accessibility-label">
    <w:name w:val="cite-accessibility-label"/>
    <w:basedOn w:val="DefaultParagraphFont"/>
    <w:rsid w:val="00145489"/>
  </w:style>
  <w:style w:type="character" w:customStyle="1" w:styleId="reference-text">
    <w:name w:val="reference-text"/>
    <w:basedOn w:val="DefaultParagraphFont"/>
    <w:rsid w:val="00145489"/>
  </w:style>
  <w:style w:type="character" w:customStyle="1" w:styleId="citation">
    <w:name w:val="citation"/>
    <w:basedOn w:val="DefaultParagraphFont"/>
    <w:rsid w:val="00145489"/>
  </w:style>
  <w:style w:type="character" w:customStyle="1" w:styleId="reference-accessdate">
    <w:name w:val="reference-accessdate"/>
    <w:basedOn w:val="DefaultParagraphFont"/>
    <w:rsid w:val="00145489"/>
  </w:style>
  <w:style w:type="character" w:customStyle="1" w:styleId="pdflink">
    <w:name w:val="pdflink"/>
    <w:basedOn w:val="DefaultParagraphFont"/>
    <w:rsid w:val="00145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049">
      <w:bodyDiv w:val="1"/>
      <w:marLeft w:val="0"/>
      <w:marRight w:val="0"/>
      <w:marTop w:val="0"/>
      <w:marBottom w:val="0"/>
      <w:divBdr>
        <w:top w:val="none" w:sz="0" w:space="0" w:color="auto"/>
        <w:left w:val="none" w:sz="0" w:space="0" w:color="auto"/>
        <w:bottom w:val="none" w:sz="0" w:space="0" w:color="auto"/>
        <w:right w:val="none" w:sz="0" w:space="0" w:color="auto"/>
      </w:divBdr>
    </w:div>
    <w:div w:id="638149736">
      <w:bodyDiv w:val="1"/>
      <w:marLeft w:val="0"/>
      <w:marRight w:val="0"/>
      <w:marTop w:val="0"/>
      <w:marBottom w:val="0"/>
      <w:divBdr>
        <w:top w:val="none" w:sz="0" w:space="0" w:color="auto"/>
        <w:left w:val="none" w:sz="0" w:space="0" w:color="auto"/>
        <w:bottom w:val="none" w:sz="0" w:space="0" w:color="auto"/>
        <w:right w:val="none" w:sz="0" w:space="0" w:color="auto"/>
      </w:divBdr>
      <w:divsChild>
        <w:div w:id="1180580694">
          <w:marLeft w:val="0"/>
          <w:marRight w:val="0"/>
          <w:marTop w:val="0"/>
          <w:marBottom w:val="243"/>
          <w:divBdr>
            <w:top w:val="none" w:sz="0" w:space="0" w:color="auto"/>
            <w:left w:val="none" w:sz="0" w:space="0" w:color="auto"/>
            <w:bottom w:val="none" w:sz="0" w:space="0" w:color="auto"/>
            <w:right w:val="none" w:sz="0" w:space="0" w:color="auto"/>
          </w:divBdr>
        </w:div>
        <w:div w:id="358705207">
          <w:marLeft w:val="0"/>
          <w:marRight w:val="0"/>
          <w:marTop w:val="0"/>
          <w:marBottom w:val="0"/>
          <w:divBdr>
            <w:top w:val="none" w:sz="0" w:space="0" w:color="auto"/>
            <w:left w:val="none" w:sz="0" w:space="0" w:color="auto"/>
            <w:bottom w:val="none" w:sz="0" w:space="0" w:color="auto"/>
            <w:right w:val="none" w:sz="0" w:space="0" w:color="auto"/>
          </w:divBdr>
        </w:div>
      </w:divsChild>
    </w:div>
    <w:div w:id="1535924636">
      <w:bodyDiv w:val="1"/>
      <w:marLeft w:val="0"/>
      <w:marRight w:val="0"/>
      <w:marTop w:val="0"/>
      <w:marBottom w:val="0"/>
      <w:divBdr>
        <w:top w:val="none" w:sz="0" w:space="0" w:color="auto"/>
        <w:left w:val="none" w:sz="0" w:space="0" w:color="auto"/>
        <w:bottom w:val="none" w:sz="0" w:space="0" w:color="auto"/>
        <w:right w:val="none" w:sz="0" w:space="0" w:color="auto"/>
      </w:divBdr>
    </w:div>
    <w:div w:id="1596983967">
      <w:bodyDiv w:val="1"/>
      <w:marLeft w:val="0"/>
      <w:marRight w:val="0"/>
      <w:marTop w:val="0"/>
      <w:marBottom w:val="0"/>
      <w:divBdr>
        <w:top w:val="none" w:sz="0" w:space="0" w:color="auto"/>
        <w:left w:val="none" w:sz="0" w:space="0" w:color="auto"/>
        <w:bottom w:val="none" w:sz="0" w:space="0" w:color="auto"/>
        <w:right w:val="none" w:sz="0" w:space="0" w:color="auto"/>
      </w:divBdr>
      <w:divsChild>
        <w:div w:id="361589209">
          <w:marLeft w:val="0"/>
          <w:marRight w:val="0"/>
          <w:marTop w:val="0"/>
          <w:marBottom w:val="0"/>
          <w:divBdr>
            <w:top w:val="none" w:sz="0" w:space="0" w:color="auto"/>
            <w:left w:val="none" w:sz="0" w:space="0" w:color="auto"/>
            <w:bottom w:val="none" w:sz="0" w:space="0" w:color="auto"/>
            <w:right w:val="none" w:sz="0" w:space="0" w:color="auto"/>
          </w:divBdr>
        </w:div>
        <w:div w:id="1660497599">
          <w:marLeft w:val="0"/>
          <w:marRight w:val="0"/>
          <w:marTop w:val="0"/>
          <w:marBottom w:val="120"/>
          <w:divBdr>
            <w:top w:val="none" w:sz="0" w:space="0" w:color="auto"/>
            <w:left w:val="none" w:sz="0" w:space="0" w:color="auto"/>
            <w:bottom w:val="none" w:sz="0" w:space="0" w:color="auto"/>
            <w:right w:val="none" w:sz="0" w:space="0" w:color="auto"/>
          </w:divBdr>
        </w:div>
        <w:div w:id="1445923893">
          <w:marLeft w:val="0"/>
          <w:marRight w:val="336"/>
          <w:marTop w:val="120"/>
          <w:marBottom w:val="312"/>
          <w:divBdr>
            <w:top w:val="none" w:sz="0" w:space="0" w:color="auto"/>
            <w:left w:val="none" w:sz="0" w:space="0" w:color="auto"/>
            <w:bottom w:val="none" w:sz="0" w:space="0" w:color="auto"/>
            <w:right w:val="none" w:sz="0" w:space="0" w:color="auto"/>
          </w:divBdr>
          <w:divsChild>
            <w:div w:id="1952587200">
              <w:marLeft w:val="0"/>
              <w:marRight w:val="0"/>
              <w:marTop w:val="0"/>
              <w:marBottom w:val="0"/>
              <w:divBdr>
                <w:top w:val="single" w:sz="4" w:space="1" w:color="CCCCCC"/>
                <w:left w:val="single" w:sz="4" w:space="1" w:color="CCCCCC"/>
                <w:bottom w:val="single" w:sz="4" w:space="1" w:color="CCCCCC"/>
                <w:right w:val="single" w:sz="4" w:space="1" w:color="CCCCCC"/>
              </w:divBdr>
            </w:div>
          </w:divsChild>
        </w:div>
        <w:div w:id="752824266">
          <w:marLeft w:val="336"/>
          <w:marRight w:val="0"/>
          <w:marTop w:val="120"/>
          <w:marBottom w:val="312"/>
          <w:divBdr>
            <w:top w:val="none" w:sz="0" w:space="0" w:color="auto"/>
            <w:left w:val="none" w:sz="0" w:space="0" w:color="auto"/>
            <w:bottom w:val="none" w:sz="0" w:space="0" w:color="auto"/>
            <w:right w:val="none" w:sz="0" w:space="0" w:color="auto"/>
          </w:divBdr>
          <w:divsChild>
            <w:div w:id="1054429291">
              <w:marLeft w:val="0"/>
              <w:marRight w:val="0"/>
              <w:marTop w:val="0"/>
              <w:marBottom w:val="0"/>
              <w:divBdr>
                <w:top w:val="single" w:sz="4" w:space="1" w:color="CCCCCC"/>
                <w:left w:val="single" w:sz="4" w:space="1" w:color="CCCCCC"/>
                <w:bottom w:val="single" w:sz="4" w:space="1" w:color="CCCCCC"/>
                <w:right w:val="single" w:sz="4" w:space="1" w:color="CCCCCC"/>
              </w:divBdr>
            </w:div>
          </w:divsChild>
        </w:div>
        <w:div w:id="1726294654">
          <w:marLeft w:val="336"/>
          <w:marRight w:val="0"/>
          <w:marTop w:val="120"/>
          <w:marBottom w:val="312"/>
          <w:divBdr>
            <w:top w:val="none" w:sz="0" w:space="0" w:color="auto"/>
            <w:left w:val="none" w:sz="0" w:space="0" w:color="auto"/>
            <w:bottom w:val="none" w:sz="0" w:space="0" w:color="auto"/>
            <w:right w:val="none" w:sz="0" w:space="0" w:color="auto"/>
          </w:divBdr>
          <w:divsChild>
            <w:div w:id="1761020805">
              <w:marLeft w:val="0"/>
              <w:marRight w:val="0"/>
              <w:marTop w:val="0"/>
              <w:marBottom w:val="0"/>
              <w:divBdr>
                <w:top w:val="single" w:sz="4" w:space="1" w:color="CCCCCC"/>
                <w:left w:val="single" w:sz="4" w:space="1" w:color="CCCCCC"/>
                <w:bottom w:val="single" w:sz="4" w:space="1" w:color="CCCCCC"/>
                <w:right w:val="single" w:sz="4" w:space="1" w:color="CCCCCC"/>
              </w:divBdr>
            </w:div>
          </w:divsChild>
        </w:div>
        <w:div w:id="1529878619">
          <w:marLeft w:val="336"/>
          <w:marRight w:val="0"/>
          <w:marTop w:val="120"/>
          <w:marBottom w:val="312"/>
          <w:divBdr>
            <w:top w:val="none" w:sz="0" w:space="0" w:color="auto"/>
            <w:left w:val="none" w:sz="0" w:space="0" w:color="auto"/>
            <w:bottom w:val="none" w:sz="0" w:space="0" w:color="auto"/>
            <w:right w:val="none" w:sz="0" w:space="0" w:color="auto"/>
          </w:divBdr>
          <w:divsChild>
            <w:div w:id="676269313">
              <w:marLeft w:val="0"/>
              <w:marRight w:val="0"/>
              <w:marTop w:val="0"/>
              <w:marBottom w:val="0"/>
              <w:divBdr>
                <w:top w:val="single" w:sz="4" w:space="1" w:color="CCCCCC"/>
                <w:left w:val="single" w:sz="4" w:space="1" w:color="CCCCCC"/>
                <w:bottom w:val="single" w:sz="4" w:space="1" w:color="CCCCCC"/>
                <w:right w:val="single" w:sz="4" w:space="1" w:color="CCCCCC"/>
              </w:divBdr>
            </w:div>
          </w:divsChild>
        </w:div>
        <w:div w:id="751006875">
          <w:marLeft w:val="336"/>
          <w:marRight w:val="0"/>
          <w:marTop w:val="120"/>
          <w:marBottom w:val="312"/>
          <w:divBdr>
            <w:top w:val="none" w:sz="0" w:space="0" w:color="auto"/>
            <w:left w:val="none" w:sz="0" w:space="0" w:color="auto"/>
            <w:bottom w:val="none" w:sz="0" w:space="0" w:color="auto"/>
            <w:right w:val="none" w:sz="0" w:space="0" w:color="auto"/>
          </w:divBdr>
          <w:divsChild>
            <w:div w:id="697512668">
              <w:marLeft w:val="0"/>
              <w:marRight w:val="0"/>
              <w:marTop w:val="0"/>
              <w:marBottom w:val="0"/>
              <w:divBdr>
                <w:top w:val="single" w:sz="4" w:space="1" w:color="CCCCCC"/>
                <w:left w:val="single" w:sz="4" w:space="1" w:color="CCCCCC"/>
                <w:bottom w:val="single" w:sz="4" w:space="1" w:color="CCCCCC"/>
                <w:right w:val="single" w:sz="4" w:space="1" w:color="CCCCCC"/>
              </w:divBdr>
            </w:div>
          </w:divsChild>
        </w:div>
        <w:div w:id="2034648424">
          <w:marLeft w:val="336"/>
          <w:marRight w:val="0"/>
          <w:marTop w:val="120"/>
          <w:marBottom w:val="312"/>
          <w:divBdr>
            <w:top w:val="none" w:sz="0" w:space="0" w:color="auto"/>
            <w:left w:val="none" w:sz="0" w:space="0" w:color="auto"/>
            <w:bottom w:val="none" w:sz="0" w:space="0" w:color="auto"/>
            <w:right w:val="none" w:sz="0" w:space="0" w:color="auto"/>
          </w:divBdr>
          <w:divsChild>
            <w:div w:id="430131608">
              <w:marLeft w:val="0"/>
              <w:marRight w:val="0"/>
              <w:marTop w:val="0"/>
              <w:marBottom w:val="0"/>
              <w:divBdr>
                <w:top w:val="single" w:sz="4" w:space="1" w:color="CCCCCC"/>
                <w:left w:val="single" w:sz="4" w:space="1" w:color="CCCCCC"/>
                <w:bottom w:val="single" w:sz="4" w:space="1" w:color="CCCCCC"/>
                <w:right w:val="single" w:sz="4" w:space="1" w:color="CCCCCC"/>
              </w:divBdr>
            </w:div>
          </w:divsChild>
        </w:div>
        <w:div w:id="750933882">
          <w:marLeft w:val="336"/>
          <w:marRight w:val="0"/>
          <w:marTop w:val="120"/>
          <w:marBottom w:val="312"/>
          <w:divBdr>
            <w:top w:val="none" w:sz="0" w:space="0" w:color="auto"/>
            <w:left w:val="none" w:sz="0" w:space="0" w:color="auto"/>
            <w:bottom w:val="none" w:sz="0" w:space="0" w:color="auto"/>
            <w:right w:val="none" w:sz="0" w:space="0" w:color="auto"/>
          </w:divBdr>
          <w:divsChild>
            <w:div w:id="1013917526">
              <w:marLeft w:val="0"/>
              <w:marRight w:val="0"/>
              <w:marTop w:val="0"/>
              <w:marBottom w:val="0"/>
              <w:divBdr>
                <w:top w:val="single" w:sz="4" w:space="1" w:color="CCCCCC"/>
                <w:left w:val="single" w:sz="4" w:space="1" w:color="CCCCCC"/>
                <w:bottom w:val="single" w:sz="4" w:space="1" w:color="CCCCCC"/>
                <w:right w:val="single" w:sz="4" w:space="1" w:color="CCCCCC"/>
              </w:divBdr>
            </w:div>
          </w:divsChild>
        </w:div>
        <w:div w:id="212423958">
          <w:marLeft w:val="336"/>
          <w:marRight w:val="0"/>
          <w:marTop w:val="120"/>
          <w:marBottom w:val="312"/>
          <w:divBdr>
            <w:top w:val="none" w:sz="0" w:space="0" w:color="auto"/>
            <w:left w:val="none" w:sz="0" w:space="0" w:color="auto"/>
            <w:bottom w:val="none" w:sz="0" w:space="0" w:color="auto"/>
            <w:right w:val="none" w:sz="0" w:space="0" w:color="auto"/>
          </w:divBdr>
          <w:divsChild>
            <w:div w:id="1576282922">
              <w:marLeft w:val="0"/>
              <w:marRight w:val="0"/>
              <w:marTop w:val="0"/>
              <w:marBottom w:val="0"/>
              <w:divBdr>
                <w:top w:val="single" w:sz="4" w:space="1" w:color="CCCCCC"/>
                <w:left w:val="single" w:sz="4" w:space="1" w:color="CCCCCC"/>
                <w:bottom w:val="single" w:sz="4" w:space="1" w:color="CCCCCC"/>
                <w:right w:val="single" w:sz="4" w:space="1" w:color="CCCCCC"/>
              </w:divBdr>
            </w:div>
          </w:divsChild>
        </w:div>
        <w:div w:id="1489203770">
          <w:marLeft w:val="0"/>
          <w:marRight w:val="0"/>
          <w:marTop w:val="0"/>
          <w:marBottom w:val="120"/>
          <w:divBdr>
            <w:top w:val="none" w:sz="0" w:space="0" w:color="auto"/>
            <w:left w:val="none" w:sz="0" w:space="0" w:color="auto"/>
            <w:bottom w:val="none" w:sz="0" w:space="0" w:color="auto"/>
            <w:right w:val="none" w:sz="0" w:space="0" w:color="auto"/>
          </w:divBdr>
        </w:div>
        <w:div w:id="1331568310">
          <w:marLeft w:val="0"/>
          <w:marRight w:val="0"/>
          <w:marTop w:val="0"/>
          <w:marBottom w:val="120"/>
          <w:divBdr>
            <w:top w:val="none" w:sz="0" w:space="0" w:color="auto"/>
            <w:left w:val="none" w:sz="0" w:space="0" w:color="auto"/>
            <w:bottom w:val="none" w:sz="0" w:space="0" w:color="auto"/>
            <w:right w:val="none" w:sz="0" w:space="0" w:color="auto"/>
          </w:divBdr>
        </w:div>
        <w:div w:id="829830365">
          <w:marLeft w:val="0"/>
          <w:marRight w:val="0"/>
          <w:marTop w:val="0"/>
          <w:marBottom w:val="120"/>
          <w:divBdr>
            <w:top w:val="none" w:sz="0" w:space="0" w:color="auto"/>
            <w:left w:val="none" w:sz="0" w:space="0" w:color="auto"/>
            <w:bottom w:val="none" w:sz="0" w:space="0" w:color="auto"/>
            <w:right w:val="none" w:sz="0" w:space="0" w:color="auto"/>
          </w:divBdr>
        </w:div>
        <w:div w:id="283468388">
          <w:marLeft w:val="336"/>
          <w:marRight w:val="0"/>
          <w:marTop w:val="120"/>
          <w:marBottom w:val="312"/>
          <w:divBdr>
            <w:top w:val="none" w:sz="0" w:space="0" w:color="auto"/>
            <w:left w:val="none" w:sz="0" w:space="0" w:color="auto"/>
            <w:bottom w:val="none" w:sz="0" w:space="0" w:color="auto"/>
            <w:right w:val="none" w:sz="0" w:space="0" w:color="auto"/>
          </w:divBdr>
          <w:divsChild>
            <w:div w:id="474949508">
              <w:marLeft w:val="0"/>
              <w:marRight w:val="0"/>
              <w:marTop w:val="0"/>
              <w:marBottom w:val="0"/>
              <w:divBdr>
                <w:top w:val="single" w:sz="4" w:space="1" w:color="CCCCCC"/>
                <w:left w:val="single" w:sz="4" w:space="1" w:color="CCCCCC"/>
                <w:bottom w:val="single" w:sz="4" w:space="1" w:color="CCCCCC"/>
                <w:right w:val="single" w:sz="4" w:space="1" w:color="CCCCCC"/>
              </w:divBdr>
            </w:div>
          </w:divsChild>
        </w:div>
        <w:div w:id="199361600">
          <w:marLeft w:val="336"/>
          <w:marRight w:val="0"/>
          <w:marTop w:val="120"/>
          <w:marBottom w:val="312"/>
          <w:divBdr>
            <w:top w:val="none" w:sz="0" w:space="0" w:color="auto"/>
            <w:left w:val="none" w:sz="0" w:space="0" w:color="auto"/>
            <w:bottom w:val="none" w:sz="0" w:space="0" w:color="auto"/>
            <w:right w:val="none" w:sz="0" w:space="0" w:color="auto"/>
          </w:divBdr>
          <w:divsChild>
            <w:div w:id="690036398">
              <w:marLeft w:val="0"/>
              <w:marRight w:val="0"/>
              <w:marTop w:val="0"/>
              <w:marBottom w:val="0"/>
              <w:divBdr>
                <w:top w:val="single" w:sz="4" w:space="1" w:color="CCCCCC"/>
                <w:left w:val="single" w:sz="4" w:space="1" w:color="CCCCCC"/>
                <w:bottom w:val="single" w:sz="4" w:space="1" w:color="CCCCCC"/>
                <w:right w:val="single" w:sz="4" w:space="1" w:color="CCCCCC"/>
              </w:divBdr>
            </w:div>
          </w:divsChild>
        </w:div>
        <w:div w:id="104545841">
          <w:marLeft w:val="336"/>
          <w:marRight w:val="0"/>
          <w:marTop w:val="120"/>
          <w:marBottom w:val="312"/>
          <w:divBdr>
            <w:top w:val="none" w:sz="0" w:space="0" w:color="auto"/>
            <w:left w:val="none" w:sz="0" w:space="0" w:color="auto"/>
            <w:bottom w:val="none" w:sz="0" w:space="0" w:color="auto"/>
            <w:right w:val="none" w:sz="0" w:space="0" w:color="auto"/>
          </w:divBdr>
          <w:divsChild>
            <w:div w:id="612638395">
              <w:marLeft w:val="0"/>
              <w:marRight w:val="0"/>
              <w:marTop w:val="0"/>
              <w:marBottom w:val="0"/>
              <w:divBdr>
                <w:top w:val="single" w:sz="4" w:space="1" w:color="CCCCCC"/>
                <w:left w:val="single" w:sz="4" w:space="1" w:color="CCCCCC"/>
                <w:bottom w:val="single" w:sz="4" w:space="1" w:color="CCCCCC"/>
                <w:right w:val="single" w:sz="4" w:space="1" w:color="CCCCCC"/>
              </w:divBdr>
            </w:div>
          </w:divsChild>
        </w:div>
      </w:divsChild>
    </w:div>
    <w:div w:id="1776441652">
      <w:bodyDiv w:val="1"/>
      <w:marLeft w:val="0"/>
      <w:marRight w:val="0"/>
      <w:marTop w:val="0"/>
      <w:marBottom w:val="0"/>
      <w:divBdr>
        <w:top w:val="none" w:sz="0" w:space="0" w:color="auto"/>
        <w:left w:val="none" w:sz="0" w:space="0" w:color="auto"/>
        <w:bottom w:val="none" w:sz="0" w:space="0" w:color="auto"/>
        <w:right w:val="none" w:sz="0" w:space="0" w:color="auto"/>
      </w:divBdr>
      <w:divsChild>
        <w:div w:id="1245651129">
          <w:marLeft w:val="0"/>
          <w:marRight w:val="0"/>
          <w:marTop w:val="72"/>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en.wikipedia.org/wiki/Video_banking" TargetMode="External"/><Relationship Id="rId21" Type="http://schemas.openxmlformats.org/officeDocument/2006/relationships/hyperlink" Target="http://en.wikipedia.org/wiki/History_of_banking" TargetMode="External"/><Relationship Id="rId42" Type="http://schemas.openxmlformats.org/officeDocument/2006/relationships/hyperlink" Target="http://en.wikipedia.org/wiki/Europe" TargetMode="External"/><Relationship Id="rId63" Type="http://schemas.openxmlformats.org/officeDocument/2006/relationships/hyperlink" Target="http://en.wikipedia.org/wiki/Bankers%27_clearing_house" TargetMode="External"/><Relationship Id="rId84" Type="http://schemas.openxmlformats.org/officeDocument/2006/relationships/hyperlink" Target="http://en.wikipedia.org/wiki/English_common_law" TargetMode="External"/><Relationship Id="rId138" Type="http://schemas.openxmlformats.org/officeDocument/2006/relationships/hyperlink" Target="http://en.wikipedia.org/wiki/Non-profit_organization" TargetMode="External"/><Relationship Id="rId159" Type="http://schemas.openxmlformats.org/officeDocument/2006/relationships/hyperlink" Target="http://en.wikipedia.org/wiki/Bank_of_England" TargetMode="External"/><Relationship Id="rId107" Type="http://schemas.openxmlformats.org/officeDocument/2006/relationships/hyperlink" Target="http://en.wikipedia.org/wiki/Installment_loan" TargetMode="External"/><Relationship Id="rId11" Type="http://schemas.openxmlformats.org/officeDocument/2006/relationships/hyperlink" Target="http://en.wikipedia.org/wiki/Financial_system" TargetMode="External"/><Relationship Id="rId32" Type="http://schemas.openxmlformats.org/officeDocument/2006/relationships/hyperlink" Target="http://en.wikipedia.org/wiki/Berenberg_Bank" TargetMode="External"/><Relationship Id="rId53" Type="http://schemas.openxmlformats.org/officeDocument/2006/relationships/hyperlink" Target="http://en.wikipedia.org/wiki/File:Bank_of_England_Charter_sealing_1694.jpg" TargetMode="External"/><Relationship Id="rId74" Type="http://schemas.openxmlformats.org/officeDocument/2006/relationships/hyperlink" Target="http://en.wikipedia.org/wiki/Middle_French" TargetMode="External"/><Relationship Id="rId128" Type="http://schemas.openxmlformats.org/officeDocument/2006/relationships/hyperlink" Target="http://en.wikipedia.org/wiki/Credit_card" TargetMode="External"/><Relationship Id="rId149" Type="http://schemas.openxmlformats.org/officeDocument/2006/relationships/hyperlink" Target="http://en.wikipedia.org/wiki/Banknotes" TargetMode="External"/><Relationship Id="rId5" Type="http://schemas.openxmlformats.org/officeDocument/2006/relationships/webSettings" Target="webSettings.xml"/><Relationship Id="rId95" Type="http://schemas.openxmlformats.org/officeDocument/2006/relationships/image" Target="media/image2.jpeg"/><Relationship Id="rId160" Type="http://schemas.openxmlformats.org/officeDocument/2006/relationships/hyperlink" Target="http://en.wikipedia.org/wiki/Lien" TargetMode="External"/><Relationship Id="rId22" Type="http://schemas.openxmlformats.org/officeDocument/2006/relationships/hyperlink" Target="http://en.wikipedia.org/wiki/List_of_banking_families" TargetMode="External"/><Relationship Id="rId43" Type="http://schemas.openxmlformats.org/officeDocument/2006/relationships/hyperlink" Target="http://en.wikipedia.org/wiki/Medici_Bank" TargetMode="External"/><Relationship Id="rId64" Type="http://schemas.openxmlformats.org/officeDocument/2006/relationships/hyperlink" Target="http://en.wikipedia.org/wiki/Rothschild_family" TargetMode="External"/><Relationship Id="rId118" Type="http://schemas.openxmlformats.org/officeDocument/2006/relationships/hyperlink" Target="http://en.wikipedia.org/wiki/Video_conference" TargetMode="External"/><Relationship Id="rId139" Type="http://schemas.openxmlformats.org/officeDocument/2006/relationships/hyperlink" Target="http://en.wikipedia.org/wiki/Central_bank" TargetMode="External"/><Relationship Id="rId85" Type="http://schemas.openxmlformats.org/officeDocument/2006/relationships/hyperlink" Target="http://en.wikipedia.org/wiki/Current_account_(banking)" TargetMode="External"/><Relationship Id="rId150" Type="http://schemas.openxmlformats.org/officeDocument/2006/relationships/hyperlink" Target="http://en.wikipedia.org/wiki/Cheque" TargetMode="External"/><Relationship Id="rId12" Type="http://schemas.openxmlformats.org/officeDocument/2006/relationships/hyperlink" Target="http://en.wikipedia.org/wiki/Economy" TargetMode="External"/><Relationship Id="rId17" Type="http://schemas.openxmlformats.org/officeDocument/2006/relationships/hyperlink" Target="http://en.wikipedia.org/wiki/Renaissance_Italy" TargetMode="External"/><Relationship Id="rId33" Type="http://schemas.openxmlformats.org/officeDocument/2006/relationships/hyperlink" Target="http://en.wikipedia.org/wiki/Renaissance" TargetMode="External"/><Relationship Id="rId38" Type="http://schemas.openxmlformats.org/officeDocument/2006/relationships/hyperlink" Target="http://en.wikipedia.org/wiki/Venice" TargetMode="External"/><Relationship Id="rId59" Type="http://schemas.openxmlformats.org/officeDocument/2006/relationships/hyperlink" Target="http://en.wikipedia.org/wiki/Default_(finance)" TargetMode="External"/><Relationship Id="rId103" Type="http://schemas.openxmlformats.org/officeDocument/2006/relationships/hyperlink" Target="http://en.wikipedia.org/wiki/Automated_teller_machine" TargetMode="External"/><Relationship Id="rId108" Type="http://schemas.openxmlformats.org/officeDocument/2006/relationships/hyperlink" Target="http://en.wikipedia.org/wiki/Automated_Teller_Machine" TargetMode="External"/><Relationship Id="rId124" Type="http://schemas.openxmlformats.org/officeDocument/2006/relationships/hyperlink" Target="http://en.wikipedia.org/wiki/Risk-based_pricing" TargetMode="External"/><Relationship Id="rId129" Type="http://schemas.openxmlformats.org/officeDocument/2006/relationships/hyperlink" Target="http://en.wikipedia.org/wiki/Consumption_smoothing" TargetMode="External"/><Relationship Id="rId54" Type="http://schemas.openxmlformats.org/officeDocument/2006/relationships/image" Target="media/image1.jpeg"/><Relationship Id="rId70" Type="http://schemas.openxmlformats.org/officeDocument/2006/relationships/hyperlink" Target="http://en.wikipedia.org/wiki/Italy" TargetMode="External"/><Relationship Id="rId75" Type="http://schemas.openxmlformats.org/officeDocument/2006/relationships/hyperlink" Target="http://en.wikipedia.org/wiki/Italian_language" TargetMode="External"/><Relationship Id="rId91" Type="http://schemas.openxmlformats.org/officeDocument/2006/relationships/hyperlink" Target="http://en.wikipedia.org/wiki/EFTPOS" TargetMode="External"/><Relationship Id="rId96" Type="http://schemas.openxmlformats.org/officeDocument/2006/relationships/hyperlink" Target="http://en.wikipedia.org/wiki/Bank_vault" TargetMode="External"/><Relationship Id="rId140" Type="http://schemas.openxmlformats.org/officeDocument/2006/relationships/hyperlink" Target="http://en.wikipedia.org/wiki/Interest_rate" TargetMode="External"/><Relationship Id="rId145" Type="http://schemas.openxmlformats.org/officeDocument/2006/relationships/hyperlink" Target="http://en.wikipedia.org/wiki/ICBC" TargetMode="External"/><Relationship Id="rId161" Type="http://schemas.openxmlformats.org/officeDocument/2006/relationships/hyperlink" Target="http://en.wikipedia.org/wiki/Building_Society" TargetMode="External"/><Relationship Id="rId1" Type="http://schemas.openxmlformats.org/officeDocument/2006/relationships/customXml" Target="../customXml/item1.xml"/><Relationship Id="rId6" Type="http://schemas.openxmlformats.org/officeDocument/2006/relationships/hyperlink" Target="http://www.investopedia.com/terms/p/privateplacement.asp" TargetMode="External"/><Relationship Id="rId23" Type="http://schemas.openxmlformats.org/officeDocument/2006/relationships/hyperlink" Target="http://en.wikipedia.org/wiki/Medici" TargetMode="External"/><Relationship Id="rId28" Type="http://schemas.openxmlformats.org/officeDocument/2006/relationships/hyperlink" Target="http://en.wikipedia.org/wiki/List_of_oldest_banks_in_continuous_operation" TargetMode="External"/><Relationship Id="rId49" Type="http://schemas.openxmlformats.org/officeDocument/2006/relationships/hyperlink" Target="http://en.wikipedia.org/wiki/Banknote" TargetMode="External"/><Relationship Id="rId114" Type="http://schemas.openxmlformats.org/officeDocument/2006/relationships/hyperlink" Target="http://en.wikipedia.org/wiki/Telephone_banking" TargetMode="External"/><Relationship Id="rId119" Type="http://schemas.openxmlformats.org/officeDocument/2006/relationships/hyperlink" Target="http://en.wikipedia.org/wiki/Direct_Selling_Association" TargetMode="External"/><Relationship Id="rId44" Type="http://schemas.openxmlformats.org/officeDocument/2006/relationships/hyperlink" Target="http://en.wikipedia.org/wiki/Giovanni_di_Bicci_de%27_Medici" TargetMode="External"/><Relationship Id="rId60" Type="http://schemas.openxmlformats.org/officeDocument/2006/relationships/hyperlink" Target="http://en.wikipedia.org/wiki/Bank_of_England" TargetMode="External"/><Relationship Id="rId65" Type="http://schemas.openxmlformats.org/officeDocument/2006/relationships/hyperlink" Target="http://en.wikipedia.org/wiki/International_finance" TargetMode="External"/><Relationship Id="rId81" Type="http://schemas.openxmlformats.org/officeDocument/2006/relationships/hyperlink" Target="http://en.wikipedia.org/wiki/Trabzon" TargetMode="External"/><Relationship Id="rId86" Type="http://schemas.openxmlformats.org/officeDocument/2006/relationships/hyperlink" Target="http://en.wikipedia.org/wiki/Cheques" TargetMode="External"/><Relationship Id="rId130" Type="http://schemas.openxmlformats.org/officeDocument/2006/relationships/hyperlink" Target="http://en.wikipedia.org/wiki/Transaction_fee" TargetMode="External"/><Relationship Id="rId135" Type="http://schemas.openxmlformats.org/officeDocument/2006/relationships/hyperlink" Target="http://en.wikipedia.org/wiki/High_net_worth_individual" TargetMode="External"/><Relationship Id="rId151" Type="http://schemas.openxmlformats.org/officeDocument/2006/relationships/hyperlink" Target="http://en.wikipedia.org/wiki/Asset_liability_mismatch" TargetMode="External"/><Relationship Id="rId156" Type="http://schemas.openxmlformats.org/officeDocument/2006/relationships/hyperlink" Target="http://en.wikipedia.org/wiki/Banknote" TargetMode="External"/><Relationship Id="rId13" Type="http://schemas.openxmlformats.org/officeDocument/2006/relationships/hyperlink" Target="http://en.wikipedia.org/wiki/Bank_regulation" TargetMode="External"/><Relationship Id="rId18" Type="http://schemas.openxmlformats.org/officeDocument/2006/relationships/hyperlink" Target="http://en.wikipedia.org/wiki/Credit_(finance)" TargetMode="External"/><Relationship Id="rId39" Type="http://schemas.openxmlformats.org/officeDocument/2006/relationships/hyperlink" Target="http://en.wikipedia.org/wiki/Genoa" TargetMode="External"/><Relationship Id="rId109" Type="http://schemas.openxmlformats.org/officeDocument/2006/relationships/hyperlink" Target="http://en.wikipedia.org/wiki/Branch_(banking)" TargetMode="External"/><Relationship Id="rId34" Type="http://schemas.openxmlformats.org/officeDocument/2006/relationships/hyperlink" Target="http://en.wikipedia.org/wiki/Italy" TargetMode="External"/><Relationship Id="rId50" Type="http://schemas.openxmlformats.org/officeDocument/2006/relationships/hyperlink" Target="http://en.wikipedia.org/wiki/London" TargetMode="External"/><Relationship Id="rId55" Type="http://schemas.openxmlformats.org/officeDocument/2006/relationships/hyperlink" Target="http://en.wikipedia.org/wiki/Bank_of_England" TargetMode="External"/><Relationship Id="rId76" Type="http://schemas.openxmlformats.org/officeDocument/2006/relationships/hyperlink" Target="http://en.wikipedia.org/wiki/Old_High_German" TargetMode="External"/><Relationship Id="rId97" Type="http://schemas.openxmlformats.org/officeDocument/2006/relationships/hyperlink" Target="http://en.wikipedia.org/wiki/Transactional_account" TargetMode="External"/><Relationship Id="rId104" Type="http://schemas.openxmlformats.org/officeDocument/2006/relationships/hyperlink" Target="http://en.wikipedia.org/wiki/Term_deposit" TargetMode="External"/><Relationship Id="rId120" Type="http://schemas.openxmlformats.org/officeDocument/2006/relationships/hyperlink" Target="http://en.wikipedia.org/wiki/Interest" TargetMode="External"/><Relationship Id="rId125" Type="http://schemas.openxmlformats.org/officeDocument/2006/relationships/hyperlink" Target="http://en.wikipedia.org/wiki/Default_(finance)" TargetMode="External"/><Relationship Id="rId141" Type="http://schemas.openxmlformats.org/officeDocument/2006/relationships/hyperlink" Target="http://en.wikipedia.org/wiki/Lender_of_last_resort" TargetMode="External"/><Relationship Id="rId146" Type="http://schemas.openxmlformats.org/officeDocument/2006/relationships/hyperlink" Target="http://en.wikipedia.org/wiki/Bank_of_China" TargetMode="External"/><Relationship Id="rId7" Type="http://schemas.openxmlformats.org/officeDocument/2006/relationships/hyperlink" Target="http://en.wikipedia.org/wiki/Financial_intermediary" TargetMode="External"/><Relationship Id="rId71" Type="http://schemas.openxmlformats.org/officeDocument/2006/relationships/hyperlink" Target="http://en.wikipedia.org/wiki/Berenberg_Bank" TargetMode="External"/><Relationship Id="rId92" Type="http://schemas.openxmlformats.org/officeDocument/2006/relationships/hyperlink" Target="http://en.wikipedia.org/wiki/Direct_debit" TargetMode="External"/><Relationship Id="rId162" Type="http://schemas.openxmlformats.org/officeDocument/2006/relationships/hyperlink" Target="http://en.wikipedia.org/wiki/Credit_unions" TargetMode="External"/><Relationship Id="rId2" Type="http://schemas.openxmlformats.org/officeDocument/2006/relationships/numbering" Target="numbering.xml"/><Relationship Id="rId29" Type="http://schemas.openxmlformats.org/officeDocument/2006/relationships/hyperlink" Target="http://en.wikipedia.org/wiki/Retail_bank" TargetMode="External"/><Relationship Id="rId24" Type="http://schemas.openxmlformats.org/officeDocument/2006/relationships/hyperlink" Target="http://en.wikipedia.org/wiki/Fugger" TargetMode="External"/><Relationship Id="rId40" Type="http://schemas.openxmlformats.org/officeDocument/2006/relationships/hyperlink" Target="http://en.wikipedia.org/wiki/Bardi_family" TargetMode="External"/><Relationship Id="rId45" Type="http://schemas.openxmlformats.org/officeDocument/2006/relationships/hyperlink" Target="http://en.wikipedia.org/wiki/Bank_of_Saint_George_(Genoa)" TargetMode="External"/><Relationship Id="rId66" Type="http://schemas.openxmlformats.org/officeDocument/2006/relationships/hyperlink" Target="http://en.wikipedia.org/wiki/Suez_canal" TargetMode="External"/><Relationship Id="rId87" Type="http://schemas.openxmlformats.org/officeDocument/2006/relationships/hyperlink" Target="http://en.wikipedia.org/wiki/Cheques" TargetMode="External"/><Relationship Id="rId110" Type="http://schemas.openxmlformats.org/officeDocument/2006/relationships/hyperlink" Target="http://en.wikipedia.org/wiki/Call_center" TargetMode="External"/><Relationship Id="rId115" Type="http://schemas.openxmlformats.org/officeDocument/2006/relationships/hyperlink" Target="http://en.wikipedia.org/wiki/Automated_attendant" TargetMode="External"/><Relationship Id="rId131" Type="http://schemas.openxmlformats.org/officeDocument/2006/relationships/hyperlink" Target="http://en.wikipedia.org/wiki/Retail_banking" TargetMode="External"/><Relationship Id="rId136" Type="http://schemas.openxmlformats.org/officeDocument/2006/relationships/hyperlink" Target="http://en.wikipedia.org/wiki/Investment_banking" TargetMode="External"/><Relationship Id="rId157" Type="http://schemas.openxmlformats.org/officeDocument/2006/relationships/hyperlink" Target="http://en.wikipedia.org/wiki/Financial_Services_Authority" TargetMode="External"/><Relationship Id="rId61" Type="http://schemas.openxmlformats.org/officeDocument/2006/relationships/hyperlink" Target="http://en.wikipedia.org/wiki/Banknote" TargetMode="External"/><Relationship Id="rId82" Type="http://schemas.openxmlformats.org/officeDocument/2006/relationships/hyperlink" Target="http://en.wikipedia.org/wiki/British_Museum" TargetMode="External"/><Relationship Id="rId152" Type="http://schemas.openxmlformats.org/officeDocument/2006/relationships/hyperlink" Target="http://en.wikipedia.org/wiki/Maturity_transformation" TargetMode="External"/><Relationship Id="rId19" Type="http://schemas.openxmlformats.org/officeDocument/2006/relationships/hyperlink" Target="http://en.wikipedia.org/wiki/Lending" TargetMode="External"/><Relationship Id="rId14" Type="http://schemas.openxmlformats.org/officeDocument/2006/relationships/hyperlink" Target="http://en.wikipedia.org/wiki/Fractional_reserve_banking" TargetMode="External"/><Relationship Id="rId30" Type="http://schemas.openxmlformats.org/officeDocument/2006/relationships/hyperlink" Target="http://en.wikipedia.org/wiki/Monte_dei_Paschi_di_Siena" TargetMode="External"/><Relationship Id="rId35" Type="http://schemas.openxmlformats.org/officeDocument/2006/relationships/hyperlink" Target="http://en.wikipedia.org/wiki/Florence" TargetMode="External"/><Relationship Id="rId56" Type="http://schemas.openxmlformats.org/officeDocument/2006/relationships/hyperlink" Target="http://en.wikipedia.org/wiki/Deposit_(finance)" TargetMode="External"/><Relationship Id="rId77" Type="http://schemas.openxmlformats.org/officeDocument/2006/relationships/hyperlink" Target="http://en.wikipedia.org/wiki/Renaissance" TargetMode="External"/><Relationship Id="rId100" Type="http://schemas.openxmlformats.org/officeDocument/2006/relationships/hyperlink" Target="http://en.wikipedia.org/wiki/Wire_transfer" TargetMode="External"/><Relationship Id="rId105" Type="http://schemas.openxmlformats.org/officeDocument/2006/relationships/hyperlink" Target="http://en.wikipedia.org/wiki/Banknotes" TargetMode="External"/><Relationship Id="rId126" Type="http://schemas.openxmlformats.org/officeDocument/2006/relationships/hyperlink" Target="http://en.wikipedia.org/wiki/Debit_card" TargetMode="External"/><Relationship Id="rId147" Type="http://schemas.openxmlformats.org/officeDocument/2006/relationships/hyperlink" Target="http://en.wikipedia.org/wiki/China_Construction_Bank" TargetMode="External"/><Relationship Id="rId8" Type="http://schemas.openxmlformats.org/officeDocument/2006/relationships/hyperlink" Target="http://en.wikipedia.org/wiki/Deposit_account" TargetMode="External"/><Relationship Id="rId51" Type="http://schemas.openxmlformats.org/officeDocument/2006/relationships/hyperlink" Target="http://en.wikipedia.org/wiki/Receipt" TargetMode="External"/><Relationship Id="rId72" Type="http://schemas.openxmlformats.org/officeDocument/2006/relationships/hyperlink" Target="http://en.wikipedia.org/wiki/Sveriges_Riksbank" TargetMode="External"/><Relationship Id="rId93" Type="http://schemas.openxmlformats.org/officeDocument/2006/relationships/hyperlink" Target="http://en.wikipedia.org/wiki/Online_banking" TargetMode="External"/><Relationship Id="rId98" Type="http://schemas.openxmlformats.org/officeDocument/2006/relationships/hyperlink" Target="http://en.wikipedia.org/wiki/Cheque" TargetMode="External"/><Relationship Id="rId121" Type="http://schemas.openxmlformats.org/officeDocument/2006/relationships/hyperlink" Target="http://en.wikipedia.org/wiki/Net_interest_spread" TargetMode="External"/><Relationship Id="rId142" Type="http://schemas.openxmlformats.org/officeDocument/2006/relationships/hyperlink" Target="http://en.wikipedia.org/wiki/Islamic_bank" TargetMode="External"/><Relationship Id="rId163"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en.wikipedia.org/wiki/Welser" TargetMode="External"/><Relationship Id="rId46" Type="http://schemas.openxmlformats.org/officeDocument/2006/relationships/hyperlink" Target="http://en.wikipedia.org/wiki/Genoa" TargetMode="External"/><Relationship Id="rId67" Type="http://schemas.openxmlformats.org/officeDocument/2006/relationships/hyperlink" Target="http://en.wikipedia.org/wiki/List_of_oldest_banks" TargetMode="External"/><Relationship Id="rId116" Type="http://schemas.openxmlformats.org/officeDocument/2006/relationships/hyperlink" Target="http://en.wikipedia.org/wiki/Switchboard_operator" TargetMode="External"/><Relationship Id="rId137" Type="http://schemas.openxmlformats.org/officeDocument/2006/relationships/hyperlink" Target="http://en.wikipedia.org/wiki/Financial_markets" TargetMode="External"/><Relationship Id="rId158" Type="http://schemas.openxmlformats.org/officeDocument/2006/relationships/hyperlink" Target="http://en.wikipedia.org/wiki/Bank_of_Scotland" TargetMode="External"/><Relationship Id="rId20" Type="http://schemas.openxmlformats.org/officeDocument/2006/relationships/hyperlink" Target="http://en.wikipedia.org/wiki/Ancient_world" TargetMode="External"/><Relationship Id="rId41" Type="http://schemas.openxmlformats.org/officeDocument/2006/relationships/hyperlink" Target="http://en.wikipedia.org/wiki/Peruzzi" TargetMode="External"/><Relationship Id="rId62" Type="http://schemas.openxmlformats.org/officeDocument/2006/relationships/hyperlink" Target="http://en.wikipedia.org/wiki/Royal_Bank_of_Scotland" TargetMode="External"/><Relationship Id="rId83" Type="http://schemas.openxmlformats.org/officeDocument/2006/relationships/hyperlink" Target="http://en.wikipedia.org/wiki/Modern_Greek" TargetMode="External"/><Relationship Id="rId88" Type="http://schemas.openxmlformats.org/officeDocument/2006/relationships/hyperlink" Target="http://en.wikipedia.org/wiki/Negotiable_instruments" TargetMode="External"/><Relationship Id="rId111" Type="http://schemas.openxmlformats.org/officeDocument/2006/relationships/hyperlink" Target="http://en.wikipedia.org/wiki/Mobile_banking" TargetMode="External"/><Relationship Id="rId132" Type="http://schemas.openxmlformats.org/officeDocument/2006/relationships/hyperlink" Target="http://en.wikipedia.org/wiki/Business_banking" TargetMode="External"/><Relationship Id="rId153" Type="http://schemas.openxmlformats.org/officeDocument/2006/relationships/hyperlink" Target="http://en.wikipedia.org/wiki/Money_creation" TargetMode="External"/><Relationship Id="rId15" Type="http://schemas.openxmlformats.org/officeDocument/2006/relationships/hyperlink" Target="http://en.wikipedia.org/wiki/Minimum_capital_requirement" TargetMode="External"/><Relationship Id="rId36" Type="http://schemas.openxmlformats.org/officeDocument/2006/relationships/hyperlink" Target="http://en.wikipedia.org/wiki/Lucca" TargetMode="External"/><Relationship Id="rId57" Type="http://schemas.openxmlformats.org/officeDocument/2006/relationships/hyperlink" Target="http://en.wikipedia.org/wiki/Promissory_note" TargetMode="External"/><Relationship Id="rId106" Type="http://schemas.openxmlformats.org/officeDocument/2006/relationships/hyperlink" Target="http://en.wikipedia.org/wiki/Bond_(finance)" TargetMode="External"/><Relationship Id="rId127" Type="http://schemas.openxmlformats.org/officeDocument/2006/relationships/hyperlink" Target="http://en.wikipedia.org/wiki/Smart_card" TargetMode="External"/><Relationship Id="rId10" Type="http://schemas.openxmlformats.org/officeDocument/2006/relationships/hyperlink" Target="http://en.wikipedia.org/wiki/Capital_market" TargetMode="External"/><Relationship Id="rId31" Type="http://schemas.openxmlformats.org/officeDocument/2006/relationships/hyperlink" Target="http://en.wikipedia.org/wiki/Merchant_bank" TargetMode="External"/><Relationship Id="rId52" Type="http://schemas.openxmlformats.org/officeDocument/2006/relationships/hyperlink" Target="http://en.wikipedia.org/wiki/Bailee" TargetMode="External"/><Relationship Id="rId73" Type="http://schemas.openxmlformats.org/officeDocument/2006/relationships/hyperlink" Target="http://en.wikipedia.org/wiki/Middle_English" TargetMode="External"/><Relationship Id="rId78" Type="http://schemas.openxmlformats.org/officeDocument/2006/relationships/hyperlink" Target="http://en.wikipedia.org/wiki/Florence" TargetMode="External"/><Relationship Id="rId94" Type="http://schemas.openxmlformats.org/officeDocument/2006/relationships/hyperlink" Target="http://en.wikipedia.org/wiki/File:WinonaSavingsBankVault.JPG" TargetMode="External"/><Relationship Id="rId99" Type="http://schemas.openxmlformats.org/officeDocument/2006/relationships/hyperlink" Target="http://en.wikipedia.org/wiki/Automated_Clearing_House" TargetMode="External"/><Relationship Id="rId101" Type="http://schemas.openxmlformats.org/officeDocument/2006/relationships/hyperlink" Target="http://en.wikipedia.org/wiki/Telegraphic_transfer" TargetMode="External"/><Relationship Id="rId122" Type="http://schemas.openxmlformats.org/officeDocument/2006/relationships/hyperlink" Target="http://en.wikipedia.org/wiki/Economic_cycle" TargetMode="External"/><Relationship Id="rId143" Type="http://schemas.openxmlformats.org/officeDocument/2006/relationships/hyperlink" Target="http://en.wikipedia.org/wiki/Sharia" TargetMode="External"/><Relationship Id="rId148" Type="http://schemas.openxmlformats.org/officeDocument/2006/relationships/hyperlink" Target="http://en.wikipedia.org/wiki/Agricultural_Bank_of_China" TargetMode="External"/><Relationship Id="rId16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en.wikipedia.org/wiki/Loan" TargetMode="External"/><Relationship Id="rId26" Type="http://schemas.openxmlformats.org/officeDocument/2006/relationships/hyperlink" Target="http://en.wikipedia.org/wiki/Berenberg_family" TargetMode="External"/><Relationship Id="rId47" Type="http://schemas.openxmlformats.org/officeDocument/2006/relationships/hyperlink" Target="http://en.wikipedia.org/wiki/Italy" TargetMode="External"/><Relationship Id="rId68" Type="http://schemas.openxmlformats.org/officeDocument/2006/relationships/hyperlink" Target="http://en.wikipedia.org/wiki/Monte_dei_Paschi_di_Siena" TargetMode="External"/><Relationship Id="rId89" Type="http://schemas.openxmlformats.org/officeDocument/2006/relationships/hyperlink" Target="http://en.wikipedia.org/wiki/Cheques" TargetMode="External"/><Relationship Id="rId112" Type="http://schemas.openxmlformats.org/officeDocument/2006/relationships/hyperlink" Target="http://en.wikipedia.org/wiki/Online_banking" TargetMode="External"/><Relationship Id="rId133" Type="http://schemas.openxmlformats.org/officeDocument/2006/relationships/hyperlink" Target="http://en.wikipedia.org/wiki/Corporate_banking" TargetMode="External"/><Relationship Id="rId154" Type="http://schemas.openxmlformats.org/officeDocument/2006/relationships/hyperlink" Target="http://en.wikipedia.org/wiki/Fractional-reserve_banking" TargetMode="External"/><Relationship Id="rId16" Type="http://schemas.openxmlformats.org/officeDocument/2006/relationships/hyperlink" Target="http://en.wikipedia.org/wiki/Basel_Accords" TargetMode="External"/><Relationship Id="rId37" Type="http://schemas.openxmlformats.org/officeDocument/2006/relationships/hyperlink" Target="http://en.wikipedia.org/wiki/Siena" TargetMode="External"/><Relationship Id="rId58" Type="http://schemas.openxmlformats.org/officeDocument/2006/relationships/hyperlink" Target="http://en.wikipedia.org/wiki/Fractional_reserve_banking" TargetMode="External"/><Relationship Id="rId79" Type="http://schemas.openxmlformats.org/officeDocument/2006/relationships/hyperlink" Target="http://en.wikipedia.org/wiki/Drachma" TargetMode="External"/><Relationship Id="rId102" Type="http://schemas.openxmlformats.org/officeDocument/2006/relationships/hyperlink" Target="http://en.wikipedia.org/wiki/EFTPOS" TargetMode="External"/><Relationship Id="rId123" Type="http://schemas.openxmlformats.org/officeDocument/2006/relationships/hyperlink" Target="http://en.wikipedia.org/wiki/Gramm-Leach-Bliley_Act" TargetMode="External"/><Relationship Id="rId144" Type="http://schemas.openxmlformats.org/officeDocument/2006/relationships/hyperlink" Target="http://en.wikipedia.org/wiki/Markup_(business)" TargetMode="External"/><Relationship Id="rId90" Type="http://schemas.openxmlformats.org/officeDocument/2006/relationships/hyperlink" Target="http://en.wikipedia.org/wiki/English_common_law" TargetMode="External"/><Relationship Id="rId27" Type="http://schemas.openxmlformats.org/officeDocument/2006/relationships/hyperlink" Target="http://en.wikipedia.org/wiki/Rothschild_family" TargetMode="External"/><Relationship Id="rId48" Type="http://schemas.openxmlformats.org/officeDocument/2006/relationships/hyperlink" Target="http://en.wikipedia.org/wiki/Fractional_reserve_banking" TargetMode="External"/><Relationship Id="rId69" Type="http://schemas.openxmlformats.org/officeDocument/2006/relationships/hyperlink" Target="http://en.wikipedia.org/wiki/Siena" TargetMode="External"/><Relationship Id="rId113" Type="http://schemas.openxmlformats.org/officeDocument/2006/relationships/hyperlink" Target="http://en.wikipedia.org/wiki/Customer_relationship_management" TargetMode="External"/><Relationship Id="rId134" Type="http://schemas.openxmlformats.org/officeDocument/2006/relationships/hyperlink" Target="http://en.wikipedia.org/wiki/Private_banking" TargetMode="External"/><Relationship Id="rId80" Type="http://schemas.openxmlformats.org/officeDocument/2006/relationships/hyperlink" Target="http://en.wikipedia.org/wiki/Black_Sea" TargetMode="External"/><Relationship Id="rId155" Type="http://schemas.openxmlformats.org/officeDocument/2006/relationships/hyperlink" Target="http://en.wikipedia.org/wiki/Central_b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C8F84-8DD0-43FA-B45C-F78A15F0C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6760</Words>
  <Characters>38536</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Richard Sadaka</cp:lastModifiedBy>
  <cp:revision>5</cp:revision>
  <dcterms:created xsi:type="dcterms:W3CDTF">2025-03-30T17:37:00Z</dcterms:created>
  <dcterms:modified xsi:type="dcterms:W3CDTF">2025-03-30T17:38:00Z</dcterms:modified>
</cp:coreProperties>
</file>